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D2" w:rsidRPr="002B05BE" w:rsidRDefault="009C7563" w:rsidP="002B05BE">
      <w:pPr>
        <w:jc w:val="left"/>
        <w:rPr>
          <w:b/>
          <w:sz w:val="22"/>
          <w:szCs w:val="22"/>
        </w:rPr>
      </w:pPr>
      <w:r w:rsidRPr="002B05BE">
        <w:rPr>
          <w:b/>
          <w:sz w:val="22"/>
          <w:szCs w:val="22"/>
        </w:rPr>
        <w:t xml:space="preserve">Pastabų, pasiūlymų lentelė </w:t>
      </w:r>
      <w:r w:rsidR="008F27A4" w:rsidRPr="002B05BE">
        <w:rPr>
          <w:b/>
          <w:sz w:val="22"/>
          <w:szCs w:val="22"/>
        </w:rPr>
        <w:t xml:space="preserve">dėl Švietimo ir mokslo ministerijos planuojamų </w:t>
      </w:r>
      <w:r w:rsidR="00567A92" w:rsidRPr="002B05BE">
        <w:rPr>
          <w:b/>
          <w:sz w:val="22"/>
          <w:szCs w:val="22"/>
        </w:rPr>
        <w:t xml:space="preserve">2014-2020 m. </w:t>
      </w:r>
      <w:r w:rsidR="00FA11DA" w:rsidRPr="002B05BE">
        <w:rPr>
          <w:b/>
          <w:sz w:val="22"/>
          <w:szCs w:val="22"/>
        </w:rPr>
        <w:t xml:space="preserve">ES fondų investicijų veiksmų programos </w:t>
      </w:r>
      <w:r w:rsidR="008F27A4" w:rsidRPr="002B05BE">
        <w:rPr>
          <w:b/>
          <w:sz w:val="22"/>
          <w:szCs w:val="22"/>
        </w:rPr>
        <w:t>priemonių</w:t>
      </w:r>
    </w:p>
    <w:p w:rsidR="00B16ED2" w:rsidRPr="002B05BE" w:rsidRDefault="00B16ED2" w:rsidP="00B16ED2">
      <w:pPr>
        <w:rPr>
          <w:sz w:val="22"/>
          <w:szCs w:val="22"/>
        </w:rPr>
      </w:pPr>
    </w:p>
    <w:tbl>
      <w:tblPr>
        <w:tblStyle w:val="TableGrid"/>
        <w:tblW w:w="14778" w:type="dxa"/>
        <w:tblLook w:val="04A0" w:firstRow="1" w:lastRow="0" w:firstColumn="1" w:lastColumn="0" w:noHBand="0" w:noVBand="1"/>
      </w:tblPr>
      <w:tblGrid>
        <w:gridCol w:w="1278"/>
        <w:gridCol w:w="1350"/>
        <w:gridCol w:w="2430"/>
        <w:gridCol w:w="3240"/>
        <w:gridCol w:w="6480"/>
      </w:tblGrid>
      <w:tr w:rsidR="009B1093" w:rsidRPr="002B05BE" w:rsidTr="002B05BE">
        <w:tc>
          <w:tcPr>
            <w:tcW w:w="1278" w:type="dxa"/>
          </w:tcPr>
          <w:p w:rsidR="009B1093" w:rsidRPr="002B05BE" w:rsidRDefault="009B1093" w:rsidP="00363DA7">
            <w:pPr>
              <w:jc w:val="center"/>
              <w:rPr>
                <w:sz w:val="22"/>
                <w:szCs w:val="22"/>
              </w:rPr>
            </w:pPr>
            <w:r w:rsidRPr="002B05BE">
              <w:rPr>
                <w:sz w:val="22"/>
                <w:szCs w:val="22"/>
              </w:rPr>
              <w:t>Veiksmų programos prioritetas</w:t>
            </w:r>
            <w:r w:rsidR="00E269CD" w:rsidRPr="002B05BE">
              <w:rPr>
                <w:sz w:val="22"/>
                <w:szCs w:val="22"/>
              </w:rPr>
              <w:t xml:space="preserve"> (1 arba 9)</w:t>
            </w:r>
          </w:p>
        </w:tc>
        <w:tc>
          <w:tcPr>
            <w:tcW w:w="1350" w:type="dxa"/>
          </w:tcPr>
          <w:p w:rsidR="009B1093" w:rsidRPr="002B05BE" w:rsidRDefault="009B1093" w:rsidP="00363DA7">
            <w:pPr>
              <w:jc w:val="center"/>
              <w:rPr>
                <w:sz w:val="22"/>
                <w:szCs w:val="22"/>
              </w:rPr>
            </w:pPr>
            <w:r w:rsidRPr="002B05BE">
              <w:rPr>
                <w:sz w:val="22"/>
                <w:szCs w:val="22"/>
              </w:rPr>
              <w:t>Uždavinio Nr.</w:t>
            </w:r>
          </w:p>
        </w:tc>
        <w:tc>
          <w:tcPr>
            <w:tcW w:w="2430" w:type="dxa"/>
          </w:tcPr>
          <w:p w:rsidR="009B1093" w:rsidRPr="002B05BE" w:rsidRDefault="009B1093" w:rsidP="00363DA7">
            <w:pPr>
              <w:jc w:val="center"/>
              <w:rPr>
                <w:sz w:val="22"/>
                <w:szCs w:val="22"/>
              </w:rPr>
            </w:pPr>
            <w:r w:rsidRPr="002B05BE">
              <w:rPr>
                <w:sz w:val="22"/>
                <w:szCs w:val="22"/>
              </w:rPr>
              <w:t>Priemonės pavadinimas</w:t>
            </w:r>
          </w:p>
        </w:tc>
        <w:tc>
          <w:tcPr>
            <w:tcW w:w="3240" w:type="dxa"/>
          </w:tcPr>
          <w:p w:rsidR="009B1093" w:rsidRPr="002B05BE" w:rsidRDefault="00491AC2" w:rsidP="00363DA7">
            <w:pPr>
              <w:jc w:val="center"/>
              <w:rPr>
                <w:sz w:val="22"/>
                <w:szCs w:val="22"/>
              </w:rPr>
            </w:pPr>
            <w:r w:rsidRPr="002B05BE">
              <w:rPr>
                <w:sz w:val="22"/>
                <w:szCs w:val="22"/>
              </w:rPr>
              <w:t>Priemonės elementas</w:t>
            </w:r>
            <w:r w:rsidR="00363DA7" w:rsidRPr="002B05BE">
              <w:rPr>
                <w:sz w:val="22"/>
                <w:szCs w:val="22"/>
              </w:rPr>
              <w:t xml:space="preserve"> </w:t>
            </w:r>
            <w:r w:rsidR="009B1093" w:rsidRPr="002B05BE">
              <w:rPr>
                <w:sz w:val="22"/>
                <w:szCs w:val="22"/>
              </w:rPr>
              <w:t xml:space="preserve">(atrankos būdas / </w:t>
            </w:r>
            <w:r w:rsidR="00363DA7" w:rsidRPr="002B05BE">
              <w:rPr>
                <w:sz w:val="22"/>
                <w:szCs w:val="22"/>
              </w:rPr>
              <w:t xml:space="preserve">remiamos </w:t>
            </w:r>
            <w:r w:rsidR="009B1093" w:rsidRPr="002B05BE">
              <w:rPr>
                <w:sz w:val="22"/>
                <w:szCs w:val="22"/>
              </w:rPr>
              <w:t xml:space="preserve">veiklos/ </w:t>
            </w:r>
            <w:r w:rsidR="00363DA7" w:rsidRPr="002B05BE">
              <w:rPr>
                <w:sz w:val="22"/>
                <w:szCs w:val="22"/>
              </w:rPr>
              <w:t>galimi p</w:t>
            </w:r>
            <w:r w:rsidR="009B1093" w:rsidRPr="002B05BE">
              <w:rPr>
                <w:sz w:val="22"/>
                <w:szCs w:val="22"/>
              </w:rPr>
              <w:t>areiškėjai/ finansavimo forma/ kita)</w:t>
            </w:r>
          </w:p>
        </w:tc>
        <w:tc>
          <w:tcPr>
            <w:tcW w:w="6480" w:type="dxa"/>
          </w:tcPr>
          <w:p w:rsidR="009B1093" w:rsidRPr="002B05BE" w:rsidRDefault="009B1093" w:rsidP="00363DA7">
            <w:pPr>
              <w:jc w:val="center"/>
              <w:rPr>
                <w:sz w:val="22"/>
                <w:szCs w:val="22"/>
              </w:rPr>
            </w:pPr>
            <w:r w:rsidRPr="002B05BE">
              <w:rPr>
                <w:sz w:val="22"/>
                <w:szCs w:val="22"/>
              </w:rPr>
              <w:t>Pastaba, pasiūlymas</w:t>
            </w:r>
          </w:p>
        </w:tc>
      </w:tr>
      <w:tr w:rsidR="009B1093" w:rsidRPr="002B05BE" w:rsidTr="002B05BE">
        <w:tc>
          <w:tcPr>
            <w:tcW w:w="1278" w:type="dxa"/>
          </w:tcPr>
          <w:p w:rsidR="009B1093" w:rsidRPr="002B05BE" w:rsidRDefault="00496780" w:rsidP="00C62DDA">
            <w:pPr>
              <w:rPr>
                <w:sz w:val="22"/>
                <w:szCs w:val="22"/>
              </w:rPr>
            </w:pPr>
            <w:r w:rsidRPr="002B05BE">
              <w:rPr>
                <w:sz w:val="22"/>
                <w:szCs w:val="22"/>
              </w:rPr>
              <w:t>9</w:t>
            </w:r>
          </w:p>
        </w:tc>
        <w:tc>
          <w:tcPr>
            <w:tcW w:w="1350" w:type="dxa"/>
          </w:tcPr>
          <w:p w:rsidR="009B1093" w:rsidRPr="002B05BE" w:rsidRDefault="00496780" w:rsidP="00C62DDA">
            <w:pPr>
              <w:rPr>
                <w:sz w:val="22"/>
                <w:szCs w:val="22"/>
              </w:rPr>
            </w:pPr>
            <w:r w:rsidRPr="002B05BE">
              <w:rPr>
                <w:sz w:val="22"/>
                <w:szCs w:val="22"/>
              </w:rPr>
              <w:t>9.1.3. (I)</w:t>
            </w:r>
          </w:p>
        </w:tc>
        <w:tc>
          <w:tcPr>
            <w:tcW w:w="2430" w:type="dxa"/>
          </w:tcPr>
          <w:p w:rsidR="009B1093" w:rsidRPr="002B05BE" w:rsidRDefault="00496780" w:rsidP="00C62DDA">
            <w:pPr>
              <w:rPr>
                <w:sz w:val="22"/>
                <w:szCs w:val="22"/>
              </w:rPr>
            </w:pPr>
            <w:r w:rsidRPr="002B05BE">
              <w:rPr>
                <w:sz w:val="22"/>
                <w:szCs w:val="22"/>
              </w:rPr>
              <w:t xml:space="preserve">Švietimo prieinamumo didinimas (28 </w:t>
            </w:r>
            <w:proofErr w:type="spellStart"/>
            <w:r w:rsidRPr="002B05BE">
              <w:rPr>
                <w:sz w:val="22"/>
                <w:szCs w:val="22"/>
              </w:rPr>
              <w:t>mln</w:t>
            </w:r>
            <w:proofErr w:type="spellEnd"/>
            <w:r w:rsidRPr="002B05BE">
              <w:rPr>
                <w:sz w:val="22"/>
                <w:szCs w:val="22"/>
              </w:rPr>
              <w:t>.)</w:t>
            </w:r>
          </w:p>
        </w:tc>
        <w:tc>
          <w:tcPr>
            <w:tcW w:w="3240" w:type="dxa"/>
          </w:tcPr>
          <w:p w:rsidR="009B1093" w:rsidRPr="002B05BE" w:rsidRDefault="00496780" w:rsidP="00C62DDA">
            <w:pPr>
              <w:rPr>
                <w:sz w:val="22"/>
                <w:szCs w:val="22"/>
              </w:rPr>
            </w:pPr>
            <w:r w:rsidRPr="002B05BE">
              <w:rPr>
                <w:sz w:val="22"/>
                <w:szCs w:val="22"/>
              </w:rPr>
              <w:t>Valstybės projektų planavimas / Subsidija</w:t>
            </w:r>
          </w:p>
        </w:tc>
        <w:tc>
          <w:tcPr>
            <w:tcW w:w="6480" w:type="dxa"/>
          </w:tcPr>
          <w:p w:rsidR="009B1093" w:rsidRPr="002B05BE" w:rsidRDefault="00496780" w:rsidP="00C62DDA">
            <w:pPr>
              <w:rPr>
                <w:sz w:val="22"/>
                <w:szCs w:val="22"/>
              </w:rPr>
            </w:pPr>
            <w:r w:rsidRPr="002B05BE">
              <w:rPr>
                <w:sz w:val="22"/>
                <w:szCs w:val="22"/>
              </w:rPr>
              <w:t>Vietoje „vaikų neformaliojo švietimo teikėjai“ įrašyti galimus pareiškėjus „nevyriausybinės organizacijos, teikiančios neformalaus ugdymo ir vaikų ikimokyklinio ugdymo paslaugas“</w:t>
            </w:r>
          </w:p>
        </w:tc>
      </w:tr>
      <w:tr w:rsidR="009B1093" w:rsidRPr="002B05BE" w:rsidTr="002B05BE">
        <w:tc>
          <w:tcPr>
            <w:tcW w:w="1278" w:type="dxa"/>
          </w:tcPr>
          <w:p w:rsidR="009B1093" w:rsidRPr="002B05BE" w:rsidRDefault="00496780" w:rsidP="00C62DDA">
            <w:pPr>
              <w:rPr>
                <w:sz w:val="22"/>
                <w:szCs w:val="22"/>
              </w:rPr>
            </w:pPr>
            <w:r w:rsidRPr="002B05BE">
              <w:rPr>
                <w:sz w:val="22"/>
                <w:szCs w:val="22"/>
              </w:rPr>
              <w:t>9</w:t>
            </w:r>
          </w:p>
        </w:tc>
        <w:tc>
          <w:tcPr>
            <w:tcW w:w="1350" w:type="dxa"/>
          </w:tcPr>
          <w:p w:rsidR="009B1093" w:rsidRPr="002B05BE" w:rsidRDefault="00496780" w:rsidP="00C62DDA">
            <w:pPr>
              <w:rPr>
                <w:sz w:val="22"/>
                <w:szCs w:val="22"/>
              </w:rPr>
            </w:pPr>
            <w:r w:rsidRPr="002B05BE">
              <w:rPr>
                <w:sz w:val="22"/>
                <w:szCs w:val="22"/>
              </w:rPr>
              <w:t>9.1.3. (IV)</w:t>
            </w:r>
          </w:p>
        </w:tc>
        <w:tc>
          <w:tcPr>
            <w:tcW w:w="2430" w:type="dxa"/>
          </w:tcPr>
          <w:p w:rsidR="009B1093" w:rsidRPr="002B05BE" w:rsidRDefault="00496780" w:rsidP="00C62DDA">
            <w:pPr>
              <w:rPr>
                <w:sz w:val="22"/>
                <w:szCs w:val="22"/>
              </w:rPr>
            </w:pPr>
            <w:r w:rsidRPr="002B05BE">
              <w:rPr>
                <w:sz w:val="22"/>
                <w:szCs w:val="22"/>
              </w:rPr>
              <w:t xml:space="preserve">Neformaliojo švietimo infrastruktūros tobulinimas (16 </w:t>
            </w:r>
            <w:proofErr w:type="spellStart"/>
            <w:r w:rsidRPr="002B05BE">
              <w:rPr>
                <w:sz w:val="22"/>
                <w:szCs w:val="22"/>
              </w:rPr>
              <w:t>mln</w:t>
            </w:r>
            <w:proofErr w:type="spellEnd"/>
            <w:r w:rsidRPr="002B05BE">
              <w:rPr>
                <w:sz w:val="22"/>
                <w:szCs w:val="22"/>
              </w:rPr>
              <w:t>.)</w:t>
            </w:r>
          </w:p>
        </w:tc>
        <w:tc>
          <w:tcPr>
            <w:tcW w:w="3240" w:type="dxa"/>
          </w:tcPr>
          <w:p w:rsidR="009B1093" w:rsidRPr="002B05BE" w:rsidRDefault="00496780" w:rsidP="00C62DDA">
            <w:pPr>
              <w:rPr>
                <w:sz w:val="22"/>
                <w:szCs w:val="22"/>
              </w:rPr>
            </w:pPr>
            <w:r w:rsidRPr="002B05BE">
              <w:rPr>
                <w:sz w:val="22"/>
                <w:szCs w:val="22"/>
              </w:rPr>
              <w:t>Regionų projektų planavimas / Subsidija</w:t>
            </w:r>
          </w:p>
        </w:tc>
        <w:tc>
          <w:tcPr>
            <w:tcW w:w="6480" w:type="dxa"/>
          </w:tcPr>
          <w:p w:rsidR="009B1093" w:rsidRPr="002B05BE" w:rsidRDefault="00496780" w:rsidP="00C62DDA">
            <w:pPr>
              <w:rPr>
                <w:sz w:val="22"/>
                <w:szCs w:val="22"/>
              </w:rPr>
            </w:pPr>
            <w:r w:rsidRPr="002B05BE">
              <w:rPr>
                <w:sz w:val="22"/>
                <w:szCs w:val="22"/>
              </w:rPr>
              <w:t>Savivaldybių administracijos ar mokyklos negalimi pareiškėjai, kadangi infrastruktūros gerinimui mokykloms lėšas generuoja ir skiria pati savivaldybė. Pakeisti pareiškėjus į nevyriausybines organizacijas bei biudžetines įstaigas (</w:t>
            </w:r>
            <w:proofErr w:type="spellStart"/>
            <w:r w:rsidRPr="002B05BE">
              <w:rPr>
                <w:sz w:val="22"/>
                <w:szCs w:val="22"/>
              </w:rPr>
              <w:t>pvz</w:t>
            </w:r>
            <w:proofErr w:type="spellEnd"/>
            <w:r w:rsidRPr="002B05BE">
              <w:rPr>
                <w:sz w:val="22"/>
                <w:szCs w:val="22"/>
              </w:rPr>
              <w:t xml:space="preserve">. </w:t>
            </w:r>
            <w:r w:rsidRPr="002B05BE">
              <w:rPr>
                <w:i/>
                <w:sz w:val="22"/>
                <w:szCs w:val="22"/>
              </w:rPr>
              <w:t>biudžetinei įstaigai teikiant paraišką, privalomas partneris NVO</w:t>
            </w:r>
            <w:r w:rsidRPr="002B05BE">
              <w:rPr>
                <w:sz w:val="22"/>
                <w:szCs w:val="22"/>
              </w:rPr>
              <w:t>), kadangi remiamos veiklos orientuotos į turinio bei paslaugų kokybės gerinimą, o ne pastatų renovavimą ar įrangos atnaujinimą</w:t>
            </w:r>
          </w:p>
        </w:tc>
      </w:tr>
      <w:tr w:rsidR="00496780" w:rsidRPr="002B05BE" w:rsidTr="002B05BE">
        <w:tc>
          <w:tcPr>
            <w:tcW w:w="1278" w:type="dxa"/>
          </w:tcPr>
          <w:p w:rsidR="00496780" w:rsidRPr="002B05BE" w:rsidRDefault="00496780" w:rsidP="00C62DDA">
            <w:pPr>
              <w:rPr>
                <w:sz w:val="22"/>
                <w:szCs w:val="22"/>
              </w:rPr>
            </w:pPr>
            <w:r w:rsidRPr="002B05BE">
              <w:rPr>
                <w:sz w:val="22"/>
                <w:szCs w:val="22"/>
              </w:rPr>
              <w:t>9</w:t>
            </w:r>
          </w:p>
        </w:tc>
        <w:tc>
          <w:tcPr>
            <w:tcW w:w="1350" w:type="dxa"/>
          </w:tcPr>
          <w:p w:rsidR="00496780" w:rsidRPr="002B05BE" w:rsidRDefault="00496780" w:rsidP="00C62DDA">
            <w:pPr>
              <w:rPr>
                <w:sz w:val="22"/>
                <w:szCs w:val="22"/>
              </w:rPr>
            </w:pPr>
            <w:r w:rsidRPr="002B05BE">
              <w:rPr>
                <w:sz w:val="22"/>
                <w:szCs w:val="22"/>
              </w:rPr>
              <w:t>9.2.2. (II)</w:t>
            </w:r>
          </w:p>
        </w:tc>
        <w:tc>
          <w:tcPr>
            <w:tcW w:w="2430" w:type="dxa"/>
          </w:tcPr>
          <w:p w:rsidR="00496780" w:rsidRPr="002B05BE" w:rsidRDefault="00496780" w:rsidP="00C62DDA">
            <w:pPr>
              <w:rPr>
                <w:sz w:val="22"/>
                <w:szCs w:val="22"/>
              </w:rPr>
            </w:pPr>
            <w:r w:rsidRPr="002B05BE">
              <w:rPr>
                <w:sz w:val="22"/>
                <w:szCs w:val="22"/>
              </w:rPr>
              <w:t xml:space="preserve">Neformaliojo vaikų švietimo įvairovės ir prieinamumo didinimas (14 </w:t>
            </w:r>
            <w:proofErr w:type="spellStart"/>
            <w:r w:rsidRPr="002B05BE">
              <w:rPr>
                <w:sz w:val="22"/>
                <w:szCs w:val="22"/>
              </w:rPr>
              <w:t>mln</w:t>
            </w:r>
            <w:proofErr w:type="spellEnd"/>
            <w:r w:rsidRPr="002B05BE">
              <w:rPr>
                <w:sz w:val="22"/>
                <w:szCs w:val="22"/>
              </w:rPr>
              <w:t>.)</w:t>
            </w:r>
          </w:p>
        </w:tc>
        <w:tc>
          <w:tcPr>
            <w:tcW w:w="3240" w:type="dxa"/>
          </w:tcPr>
          <w:p w:rsidR="00496780" w:rsidRPr="002B05BE" w:rsidRDefault="00496780" w:rsidP="00C62DDA">
            <w:pPr>
              <w:rPr>
                <w:sz w:val="22"/>
                <w:szCs w:val="22"/>
              </w:rPr>
            </w:pPr>
            <w:r w:rsidRPr="002B05BE">
              <w:rPr>
                <w:sz w:val="22"/>
                <w:szCs w:val="22"/>
              </w:rPr>
              <w:t>Valstybės projektų planavimas / Subsidija</w:t>
            </w:r>
          </w:p>
        </w:tc>
        <w:tc>
          <w:tcPr>
            <w:tcW w:w="6480" w:type="dxa"/>
          </w:tcPr>
          <w:p w:rsidR="00496780" w:rsidRPr="002B05BE" w:rsidRDefault="00496780" w:rsidP="00496780">
            <w:pPr>
              <w:rPr>
                <w:sz w:val="22"/>
                <w:szCs w:val="22"/>
              </w:rPr>
            </w:pPr>
            <w:r w:rsidRPr="002B05BE">
              <w:rPr>
                <w:sz w:val="22"/>
                <w:szCs w:val="22"/>
              </w:rPr>
              <w:t>Tarp pareiškėjų įtraukti ir NVO, teikiančias neformalaus ugdymo paslaugas bei numatyti, jog konkurso būdu šiai priemonei NVO sektoriui būtų skiriama ne mažiau kaip 60% bendro priemonės biudžeto 2014-2020 laikotarpiui.</w:t>
            </w:r>
          </w:p>
        </w:tc>
      </w:tr>
      <w:tr w:rsidR="00496780" w:rsidRPr="002B05BE" w:rsidTr="002B05BE">
        <w:tc>
          <w:tcPr>
            <w:tcW w:w="1278" w:type="dxa"/>
          </w:tcPr>
          <w:p w:rsidR="00496780" w:rsidRPr="002B05BE" w:rsidRDefault="00496780" w:rsidP="00C62DDA">
            <w:pPr>
              <w:rPr>
                <w:sz w:val="22"/>
                <w:szCs w:val="22"/>
              </w:rPr>
            </w:pPr>
            <w:r w:rsidRPr="002B05BE">
              <w:rPr>
                <w:sz w:val="22"/>
                <w:szCs w:val="22"/>
              </w:rPr>
              <w:t>9</w:t>
            </w:r>
          </w:p>
        </w:tc>
        <w:tc>
          <w:tcPr>
            <w:tcW w:w="1350" w:type="dxa"/>
          </w:tcPr>
          <w:p w:rsidR="00496780" w:rsidRPr="002B05BE" w:rsidRDefault="00496780" w:rsidP="00C62DDA">
            <w:pPr>
              <w:rPr>
                <w:sz w:val="22"/>
                <w:szCs w:val="22"/>
              </w:rPr>
            </w:pPr>
            <w:r w:rsidRPr="002B05BE">
              <w:rPr>
                <w:sz w:val="22"/>
                <w:szCs w:val="22"/>
              </w:rPr>
              <w:t>9.2.2. (III)</w:t>
            </w:r>
          </w:p>
        </w:tc>
        <w:tc>
          <w:tcPr>
            <w:tcW w:w="2430" w:type="dxa"/>
          </w:tcPr>
          <w:p w:rsidR="00496780" w:rsidRPr="002B05BE" w:rsidRDefault="00496780" w:rsidP="00C62DDA">
            <w:pPr>
              <w:rPr>
                <w:sz w:val="22"/>
                <w:szCs w:val="22"/>
              </w:rPr>
            </w:pPr>
            <w:r w:rsidRPr="002B05BE">
              <w:rPr>
                <w:sz w:val="22"/>
                <w:szCs w:val="22"/>
              </w:rPr>
              <w:t xml:space="preserve">Mokyklų pažangos skatinimas (7 </w:t>
            </w:r>
            <w:proofErr w:type="spellStart"/>
            <w:r w:rsidRPr="002B05BE">
              <w:rPr>
                <w:sz w:val="22"/>
                <w:szCs w:val="22"/>
              </w:rPr>
              <w:t>mln</w:t>
            </w:r>
            <w:proofErr w:type="spellEnd"/>
            <w:r w:rsidRPr="002B05BE">
              <w:rPr>
                <w:sz w:val="22"/>
                <w:szCs w:val="22"/>
              </w:rPr>
              <w:t>.)</w:t>
            </w:r>
          </w:p>
        </w:tc>
        <w:tc>
          <w:tcPr>
            <w:tcW w:w="3240" w:type="dxa"/>
          </w:tcPr>
          <w:p w:rsidR="00496780" w:rsidRPr="002B05BE" w:rsidRDefault="00496780" w:rsidP="00C62DDA">
            <w:pPr>
              <w:rPr>
                <w:sz w:val="22"/>
                <w:szCs w:val="22"/>
              </w:rPr>
            </w:pPr>
            <w:r w:rsidRPr="002B05BE">
              <w:rPr>
                <w:sz w:val="22"/>
                <w:szCs w:val="22"/>
              </w:rPr>
              <w:t>Projektų konkursas / Subsidija</w:t>
            </w:r>
          </w:p>
        </w:tc>
        <w:tc>
          <w:tcPr>
            <w:tcW w:w="6480" w:type="dxa"/>
          </w:tcPr>
          <w:p w:rsidR="00496780" w:rsidRPr="002B05BE" w:rsidRDefault="009B00E9" w:rsidP="009B00E9">
            <w:pPr>
              <w:rPr>
                <w:sz w:val="22"/>
                <w:szCs w:val="22"/>
              </w:rPr>
            </w:pPr>
            <w:r w:rsidRPr="002B05BE">
              <w:rPr>
                <w:sz w:val="22"/>
                <w:szCs w:val="22"/>
              </w:rPr>
              <w:t xml:space="preserve">Pakeisti pareiškėjus tik į nevyriausybines organizacijas, numatant, jog biudžetinės įstaigos gali </w:t>
            </w:r>
            <w:proofErr w:type="spellStart"/>
            <w:r w:rsidRPr="002B05BE">
              <w:rPr>
                <w:sz w:val="22"/>
                <w:szCs w:val="22"/>
              </w:rPr>
              <w:t>aplikuoti</w:t>
            </w:r>
            <w:proofErr w:type="spellEnd"/>
            <w:r w:rsidRPr="002B05BE">
              <w:rPr>
                <w:sz w:val="22"/>
                <w:szCs w:val="22"/>
              </w:rPr>
              <w:t xml:space="preserve"> tik tokiu atveju, kai teikiant paraišką turi privalomai partnerį NVO, kadangi remiamos veiklos orientuotos į turinio bei paslaugų kokybės gerinimą, o ne biudžetinių įstaigų išlaikymą.</w:t>
            </w:r>
          </w:p>
        </w:tc>
      </w:tr>
      <w:tr w:rsidR="00496780" w:rsidRPr="002B05BE" w:rsidTr="002B05BE">
        <w:tc>
          <w:tcPr>
            <w:tcW w:w="1278" w:type="dxa"/>
          </w:tcPr>
          <w:p w:rsidR="00496780" w:rsidRPr="002B05BE" w:rsidRDefault="00496780" w:rsidP="00C62DDA">
            <w:pPr>
              <w:rPr>
                <w:sz w:val="22"/>
                <w:szCs w:val="22"/>
              </w:rPr>
            </w:pPr>
            <w:r w:rsidRPr="002B05BE">
              <w:rPr>
                <w:sz w:val="22"/>
                <w:szCs w:val="22"/>
              </w:rPr>
              <w:t>9</w:t>
            </w:r>
          </w:p>
        </w:tc>
        <w:tc>
          <w:tcPr>
            <w:tcW w:w="1350" w:type="dxa"/>
          </w:tcPr>
          <w:p w:rsidR="00496780" w:rsidRPr="002B05BE" w:rsidRDefault="009B00E9" w:rsidP="00C62DDA">
            <w:pPr>
              <w:rPr>
                <w:sz w:val="22"/>
                <w:szCs w:val="22"/>
              </w:rPr>
            </w:pPr>
            <w:r w:rsidRPr="002B05BE">
              <w:rPr>
                <w:sz w:val="22"/>
                <w:szCs w:val="22"/>
              </w:rPr>
              <w:t>9.4.2 (II)</w:t>
            </w:r>
          </w:p>
        </w:tc>
        <w:tc>
          <w:tcPr>
            <w:tcW w:w="2430" w:type="dxa"/>
          </w:tcPr>
          <w:p w:rsidR="00496780" w:rsidRPr="002B05BE" w:rsidRDefault="009B00E9" w:rsidP="009B00E9">
            <w:pPr>
              <w:rPr>
                <w:sz w:val="22"/>
                <w:szCs w:val="22"/>
              </w:rPr>
            </w:pPr>
            <w:r w:rsidRPr="002B05BE">
              <w:rPr>
                <w:sz w:val="22"/>
                <w:szCs w:val="22"/>
              </w:rPr>
              <w:t xml:space="preserve">Formaliojo ir neformaliojo mokymo paslaugų įvairioms besimokančiųjų grupėms teikimas (14 </w:t>
            </w:r>
            <w:proofErr w:type="spellStart"/>
            <w:r w:rsidRPr="002B05BE">
              <w:rPr>
                <w:sz w:val="22"/>
                <w:szCs w:val="22"/>
              </w:rPr>
              <w:t>mln</w:t>
            </w:r>
            <w:proofErr w:type="spellEnd"/>
            <w:r w:rsidRPr="002B05BE">
              <w:rPr>
                <w:sz w:val="22"/>
                <w:szCs w:val="22"/>
              </w:rPr>
              <w:t xml:space="preserve">.) </w:t>
            </w:r>
          </w:p>
        </w:tc>
        <w:tc>
          <w:tcPr>
            <w:tcW w:w="3240" w:type="dxa"/>
          </w:tcPr>
          <w:p w:rsidR="00496780" w:rsidRPr="002B05BE" w:rsidRDefault="009B00E9" w:rsidP="009B00E9">
            <w:pPr>
              <w:rPr>
                <w:sz w:val="22"/>
                <w:szCs w:val="22"/>
              </w:rPr>
            </w:pPr>
            <w:r w:rsidRPr="002B05BE">
              <w:rPr>
                <w:sz w:val="22"/>
                <w:szCs w:val="22"/>
              </w:rPr>
              <w:t>Valstybės projektų planavimas / Subsidija</w:t>
            </w:r>
          </w:p>
        </w:tc>
        <w:tc>
          <w:tcPr>
            <w:tcW w:w="6480" w:type="dxa"/>
          </w:tcPr>
          <w:p w:rsidR="00496780" w:rsidRPr="002B05BE" w:rsidRDefault="009B00E9" w:rsidP="009B00E9">
            <w:pPr>
              <w:rPr>
                <w:sz w:val="22"/>
                <w:szCs w:val="22"/>
              </w:rPr>
            </w:pPr>
            <w:r w:rsidRPr="002B05BE">
              <w:rPr>
                <w:sz w:val="22"/>
                <w:szCs w:val="22"/>
              </w:rPr>
              <w:t>Tarp pareiškėjų įtraukti ir NVO, arba prie esamų pareiškėjų įrašyti sąlygą, jog projektai privalomai turi būti įgyvendinami kartu su partneriais iš NVO sektoriaus.</w:t>
            </w:r>
          </w:p>
        </w:tc>
      </w:tr>
      <w:tr w:rsidR="00496780" w:rsidRPr="002B05BE" w:rsidTr="002B05BE">
        <w:tc>
          <w:tcPr>
            <w:tcW w:w="1278" w:type="dxa"/>
          </w:tcPr>
          <w:p w:rsidR="00496780" w:rsidRPr="002B05BE" w:rsidRDefault="00496780" w:rsidP="00C62DDA">
            <w:pPr>
              <w:rPr>
                <w:sz w:val="22"/>
                <w:szCs w:val="22"/>
              </w:rPr>
            </w:pPr>
            <w:r w:rsidRPr="002B05BE">
              <w:rPr>
                <w:sz w:val="22"/>
                <w:szCs w:val="22"/>
              </w:rPr>
              <w:t>9</w:t>
            </w:r>
          </w:p>
        </w:tc>
        <w:tc>
          <w:tcPr>
            <w:tcW w:w="1350" w:type="dxa"/>
          </w:tcPr>
          <w:p w:rsidR="00496780" w:rsidRPr="002B05BE" w:rsidRDefault="009B00E9" w:rsidP="00C62DDA">
            <w:pPr>
              <w:rPr>
                <w:sz w:val="22"/>
                <w:szCs w:val="22"/>
              </w:rPr>
            </w:pPr>
            <w:r w:rsidRPr="002B05BE">
              <w:rPr>
                <w:sz w:val="22"/>
                <w:szCs w:val="22"/>
              </w:rPr>
              <w:t>9.4.2. (III)</w:t>
            </w:r>
          </w:p>
        </w:tc>
        <w:tc>
          <w:tcPr>
            <w:tcW w:w="2430" w:type="dxa"/>
          </w:tcPr>
          <w:p w:rsidR="00496780" w:rsidRPr="002B05BE" w:rsidRDefault="009B00E9" w:rsidP="00C62DDA">
            <w:pPr>
              <w:rPr>
                <w:sz w:val="22"/>
                <w:szCs w:val="22"/>
              </w:rPr>
            </w:pPr>
            <w:r w:rsidRPr="002B05BE">
              <w:rPr>
                <w:sz w:val="22"/>
                <w:szCs w:val="22"/>
              </w:rPr>
              <w:t xml:space="preserve">Viešųjų paslaugų darbuotojų kompetencijos ir kvalifikacijos tobulinimas (12 </w:t>
            </w:r>
            <w:proofErr w:type="spellStart"/>
            <w:r w:rsidRPr="002B05BE">
              <w:rPr>
                <w:sz w:val="22"/>
                <w:szCs w:val="22"/>
              </w:rPr>
              <w:t>mln</w:t>
            </w:r>
            <w:proofErr w:type="spellEnd"/>
            <w:r w:rsidRPr="002B05BE">
              <w:rPr>
                <w:sz w:val="22"/>
                <w:szCs w:val="22"/>
              </w:rPr>
              <w:t>.)</w:t>
            </w:r>
          </w:p>
        </w:tc>
        <w:tc>
          <w:tcPr>
            <w:tcW w:w="3240" w:type="dxa"/>
          </w:tcPr>
          <w:p w:rsidR="00496780" w:rsidRPr="002B05BE" w:rsidRDefault="009B00E9" w:rsidP="00C62DDA">
            <w:pPr>
              <w:rPr>
                <w:sz w:val="22"/>
                <w:szCs w:val="22"/>
              </w:rPr>
            </w:pPr>
            <w:r w:rsidRPr="002B05BE">
              <w:rPr>
                <w:sz w:val="22"/>
                <w:szCs w:val="22"/>
              </w:rPr>
              <w:t>Projektų konkursas / Subsidija</w:t>
            </w:r>
          </w:p>
        </w:tc>
        <w:tc>
          <w:tcPr>
            <w:tcW w:w="6480" w:type="dxa"/>
          </w:tcPr>
          <w:p w:rsidR="00496780" w:rsidRPr="002B05BE" w:rsidRDefault="009B00E9" w:rsidP="00C62DDA">
            <w:pPr>
              <w:rPr>
                <w:sz w:val="22"/>
                <w:szCs w:val="22"/>
              </w:rPr>
            </w:pPr>
            <w:r w:rsidRPr="002B05BE">
              <w:rPr>
                <w:sz w:val="22"/>
                <w:szCs w:val="22"/>
              </w:rPr>
              <w:t>Vietoje išvardintų pareiškėjų (</w:t>
            </w:r>
            <w:r w:rsidRPr="002B05BE">
              <w:rPr>
                <w:i/>
                <w:sz w:val="22"/>
                <w:szCs w:val="22"/>
              </w:rPr>
              <w:t>viešųjų paslaugų teikėjai, profesinio mokymo įstaigos, Lietuvos aukštosios mokyklos</w:t>
            </w:r>
            <w:r w:rsidRPr="002B05BE">
              <w:rPr>
                <w:sz w:val="22"/>
                <w:szCs w:val="22"/>
              </w:rPr>
              <w:t>) įrašyti viešieji juridiniai asmenys, prioritetą skiriant NVO</w:t>
            </w:r>
          </w:p>
        </w:tc>
      </w:tr>
    </w:tbl>
    <w:p w:rsidR="002B05BE" w:rsidRDefault="002B05BE">
      <w:pPr>
        <w:rPr>
          <w:sz w:val="22"/>
          <w:szCs w:val="22"/>
        </w:rPr>
      </w:pPr>
    </w:p>
    <w:p w:rsidR="006525C9" w:rsidRDefault="002B05BE">
      <w:pPr>
        <w:rPr>
          <w:sz w:val="22"/>
          <w:szCs w:val="22"/>
        </w:rPr>
      </w:pPr>
      <w:r w:rsidRPr="002B05BE">
        <w:rPr>
          <w:sz w:val="22"/>
          <w:szCs w:val="22"/>
        </w:rPr>
        <w:t xml:space="preserve">Būtina atsižvelgti į 2007-2013 laikotarpio gerąją patirtį, kuomet 28 projektai buvo finansuoti pagal Valstybės projektų planavimo Žmogiškųjų išteklių plėtros veiksmų programos 2 prioriteto „Mokymasis visą gyvenimą“ VP1-2.2-ŠMM-10-V priemonę „Neformaliojo švietimo paslaugų plėtra“. Šios priemonės metu ne pelno subjektai (tarp jų dauguma NVO) tinkamai ir efektyviai įgyvendino projektus. Verta paminėti, jog poreikis tokios priemonės projektams buvo kelis kartus didesnis, nei numatytas biudžetas tų projektų finansavimui. </w:t>
      </w:r>
    </w:p>
    <w:p w:rsidR="00CC19F6" w:rsidRDefault="00CC19F6">
      <w:pPr>
        <w:rPr>
          <w:sz w:val="22"/>
          <w:szCs w:val="22"/>
        </w:rPr>
      </w:pPr>
    </w:p>
    <w:p w:rsidR="00CC19F6" w:rsidRPr="00CC19F6" w:rsidRDefault="00CC19F6">
      <w:pPr>
        <w:rPr>
          <w:b/>
          <w:sz w:val="22"/>
          <w:szCs w:val="22"/>
        </w:rPr>
      </w:pPr>
      <w:r w:rsidRPr="00CC19F6">
        <w:rPr>
          <w:b/>
          <w:sz w:val="22"/>
          <w:szCs w:val="22"/>
        </w:rPr>
        <w:lastRenderedPageBreak/>
        <w:t>PAPILDOMI PASIŪLYMAI</w:t>
      </w:r>
    </w:p>
    <w:tbl>
      <w:tblPr>
        <w:tblStyle w:val="TableGrid"/>
        <w:tblW w:w="14778" w:type="dxa"/>
        <w:tblLook w:val="04A0" w:firstRow="1" w:lastRow="0" w:firstColumn="1" w:lastColumn="0" w:noHBand="0" w:noVBand="1"/>
      </w:tblPr>
      <w:tblGrid>
        <w:gridCol w:w="1278"/>
        <w:gridCol w:w="1350"/>
        <w:gridCol w:w="2430"/>
        <w:gridCol w:w="3240"/>
        <w:gridCol w:w="6480"/>
      </w:tblGrid>
      <w:tr w:rsidR="00CC19F6" w:rsidRPr="00A13BD2" w:rsidTr="000C4E00">
        <w:tc>
          <w:tcPr>
            <w:tcW w:w="1278" w:type="dxa"/>
          </w:tcPr>
          <w:p w:rsidR="00CC19F6" w:rsidRPr="00CC19F6" w:rsidRDefault="00CC19F6" w:rsidP="000C4E00">
            <w:pPr>
              <w:jc w:val="center"/>
              <w:rPr>
                <w:sz w:val="22"/>
                <w:szCs w:val="22"/>
                <w:lang w:val="en-US"/>
              </w:rPr>
            </w:pPr>
            <w:r w:rsidRPr="00CC19F6">
              <w:rPr>
                <w:sz w:val="22"/>
                <w:szCs w:val="22"/>
                <w:lang w:val="en-US"/>
              </w:rPr>
              <w:t>1</w:t>
            </w:r>
          </w:p>
        </w:tc>
        <w:tc>
          <w:tcPr>
            <w:tcW w:w="1350" w:type="dxa"/>
          </w:tcPr>
          <w:p w:rsidR="00CC19F6" w:rsidRPr="00CC19F6" w:rsidRDefault="00CC19F6" w:rsidP="000C4E00">
            <w:pPr>
              <w:jc w:val="center"/>
              <w:rPr>
                <w:sz w:val="22"/>
                <w:szCs w:val="22"/>
              </w:rPr>
            </w:pPr>
            <w:r w:rsidRPr="00CC19F6">
              <w:rPr>
                <w:sz w:val="22"/>
                <w:szCs w:val="22"/>
              </w:rPr>
              <w:t>1.1.1.(I)</w:t>
            </w:r>
          </w:p>
        </w:tc>
        <w:tc>
          <w:tcPr>
            <w:tcW w:w="2430" w:type="dxa"/>
          </w:tcPr>
          <w:p w:rsidR="00CC19F6" w:rsidRPr="00CC19F6" w:rsidRDefault="00CC19F6" w:rsidP="000C4E00">
            <w:pPr>
              <w:rPr>
                <w:sz w:val="22"/>
                <w:szCs w:val="22"/>
              </w:rPr>
            </w:pPr>
            <w:r w:rsidRPr="00CC19F6">
              <w:rPr>
                <w:sz w:val="22"/>
                <w:szCs w:val="22"/>
              </w:rPr>
              <w:t xml:space="preserve">MTEPI infrastruktūros plėtra ir integracija į Europines infrastruktūras. (188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Valstybės projektų planavimas / Subsidija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 Lietuvos mokslinių bibliotekų asociacija;</w:t>
            </w:r>
          </w:p>
          <w:p w:rsidR="00CC19F6" w:rsidRPr="00CC19F6" w:rsidRDefault="00CC19F6" w:rsidP="000C4E00">
            <w:pPr>
              <w:rPr>
                <w:sz w:val="22"/>
                <w:szCs w:val="22"/>
              </w:rPr>
            </w:pPr>
            <w:r w:rsidRPr="00CC19F6">
              <w:rPr>
                <w:sz w:val="22"/>
                <w:szCs w:val="22"/>
              </w:rPr>
              <w:t>• Lietuvos mokslo taryba</w:t>
            </w:r>
          </w:p>
          <w:p w:rsidR="00CC19F6" w:rsidRPr="00CC19F6" w:rsidRDefault="00CC19F6" w:rsidP="000C4E00">
            <w:pPr>
              <w:rPr>
                <w:sz w:val="22"/>
                <w:szCs w:val="22"/>
              </w:rPr>
            </w:pPr>
            <w:r w:rsidRPr="00CC19F6">
              <w:rPr>
                <w:sz w:val="22"/>
                <w:szCs w:val="22"/>
              </w:rPr>
              <w:t xml:space="preserve">pridėti: NVO turinčios mokslinių resursų ir vykdančios tyrimus </w:t>
            </w:r>
            <w:r w:rsidRPr="00CC19F6">
              <w:rPr>
                <w:sz w:val="22"/>
                <w:szCs w:val="22"/>
              </w:rPr>
              <w:t>bei</w:t>
            </w:r>
            <w:r w:rsidRPr="00CC19F6">
              <w:rPr>
                <w:sz w:val="22"/>
                <w:szCs w:val="22"/>
              </w:rPr>
              <w:t xml:space="preserve"> </w:t>
            </w:r>
          </w:p>
          <w:p w:rsidR="00CC19F6" w:rsidRPr="00CC19F6" w:rsidRDefault="00CC19F6" w:rsidP="00CC19F6">
            <w:pPr>
              <w:rPr>
                <w:sz w:val="22"/>
                <w:szCs w:val="22"/>
              </w:rPr>
            </w:pPr>
            <w:r w:rsidRPr="00CC19F6">
              <w:rPr>
                <w:sz w:val="22"/>
                <w:szCs w:val="22"/>
              </w:rPr>
              <w:t>kval</w:t>
            </w:r>
            <w:r w:rsidRPr="00CC19F6">
              <w:rPr>
                <w:sz w:val="22"/>
                <w:szCs w:val="22"/>
              </w:rPr>
              <w:t>ifikaci</w:t>
            </w:r>
            <w:r w:rsidRPr="00CC19F6">
              <w:rPr>
                <w:sz w:val="22"/>
                <w:szCs w:val="22"/>
              </w:rPr>
              <w:t>nes programas;</w:t>
            </w:r>
          </w:p>
        </w:tc>
      </w:tr>
      <w:tr w:rsidR="00CC19F6" w:rsidRPr="00A13BD2" w:rsidTr="000C4E00">
        <w:tc>
          <w:tcPr>
            <w:tcW w:w="1278" w:type="dxa"/>
          </w:tcPr>
          <w:p w:rsidR="00CC19F6" w:rsidRPr="00CC19F6" w:rsidRDefault="00CC19F6" w:rsidP="000C4E00">
            <w:pPr>
              <w:jc w:val="center"/>
              <w:rPr>
                <w:sz w:val="22"/>
                <w:szCs w:val="22"/>
                <w:lang w:val="en-US"/>
              </w:rPr>
            </w:pPr>
            <w:r w:rsidRPr="00CC19F6">
              <w:rPr>
                <w:sz w:val="22"/>
                <w:szCs w:val="22"/>
                <w:lang w:val="en-US"/>
              </w:rPr>
              <w:t>1</w:t>
            </w:r>
          </w:p>
        </w:tc>
        <w:tc>
          <w:tcPr>
            <w:tcW w:w="1350" w:type="dxa"/>
          </w:tcPr>
          <w:p w:rsidR="00CC19F6" w:rsidRPr="00CC19F6" w:rsidRDefault="00CC19F6" w:rsidP="000C4E00">
            <w:pPr>
              <w:jc w:val="center"/>
              <w:rPr>
                <w:sz w:val="22"/>
                <w:szCs w:val="22"/>
              </w:rPr>
            </w:pPr>
            <w:r w:rsidRPr="00CC19F6">
              <w:rPr>
                <w:sz w:val="22"/>
                <w:szCs w:val="22"/>
              </w:rPr>
              <w:t>1.1.1.(II)</w:t>
            </w:r>
          </w:p>
        </w:tc>
        <w:tc>
          <w:tcPr>
            <w:tcW w:w="2430" w:type="dxa"/>
          </w:tcPr>
          <w:p w:rsidR="00CC19F6" w:rsidRPr="00CC19F6" w:rsidRDefault="00CC19F6" w:rsidP="000C4E00">
            <w:pPr>
              <w:jc w:val="left"/>
              <w:rPr>
                <w:sz w:val="22"/>
                <w:szCs w:val="22"/>
              </w:rPr>
            </w:pPr>
            <w:r w:rsidRPr="00CC19F6">
              <w:rPr>
                <w:sz w:val="22"/>
                <w:szCs w:val="22"/>
              </w:rPr>
              <w:t>Materialinės bazės, skirtos bendrų mokslo ir verslo</w:t>
            </w:r>
          </w:p>
          <w:p w:rsidR="00CC19F6" w:rsidRPr="00CC19F6" w:rsidRDefault="00CC19F6" w:rsidP="000C4E00">
            <w:pPr>
              <w:jc w:val="left"/>
              <w:rPr>
                <w:sz w:val="22"/>
                <w:szCs w:val="22"/>
              </w:rPr>
            </w:pPr>
            <w:r w:rsidRPr="00CC19F6">
              <w:rPr>
                <w:sz w:val="22"/>
                <w:szCs w:val="22"/>
              </w:rPr>
              <w:t>projektų įgyvendinimui, kūrimas ir plėtra mokslo ir</w:t>
            </w:r>
          </w:p>
          <w:p w:rsidR="00CC19F6" w:rsidRPr="00CC19F6" w:rsidRDefault="00CC19F6" w:rsidP="000C4E00">
            <w:pPr>
              <w:jc w:val="left"/>
              <w:rPr>
                <w:sz w:val="22"/>
                <w:szCs w:val="22"/>
              </w:rPr>
            </w:pPr>
            <w:r w:rsidRPr="00CC19F6">
              <w:rPr>
                <w:sz w:val="22"/>
                <w:szCs w:val="22"/>
              </w:rPr>
              <w:t>studijų institucijose (kompetencijos centrų</w:t>
            </w:r>
          </w:p>
          <w:p w:rsidR="00CC19F6" w:rsidRPr="00CC19F6" w:rsidRDefault="00CC19F6" w:rsidP="000C4E00">
            <w:pPr>
              <w:rPr>
                <w:sz w:val="22"/>
                <w:szCs w:val="22"/>
              </w:rPr>
            </w:pPr>
            <w:r w:rsidRPr="00CC19F6">
              <w:rPr>
                <w:sz w:val="22"/>
                <w:szCs w:val="22"/>
              </w:rPr>
              <w:t xml:space="preserve">infrastruktūros kūrimas ir plėtra) (9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Valstybės projektų planavimas / Subsidija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pridėti: NVO turinčios mokslinių resursų ir vykdančios tyrimus ir kvalifikacines programas;</w:t>
            </w:r>
          </w:p>
        </w:tc>
      </w:tr>
      <w:tr w:rsidR="00CC19F6" w:rsidRPr="00A13BD2"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1.2.2 (I)</w:t>
            </w:r>
          </w:p>
        </w:tc>
        <w:tc>
          <w:tcPr>
            <w:tcW w:w="2430" w:type="dxa"/>
          </w:tcPr>
          <w:p w:rsidR="00CC19F6" w:rsidRPr="00CC19F6" w:rsidRDefault="00CC19F6" w:rsidP="000C4E00">
            <w:pPr>
              <w:rPr>
                <w:sz w:val="22"/>
                <w:szCs w:val="22"/>
              </w:rPr>
            </w:pPr>
            <w:r w:rsidRPr="00CC19F6">
              <w:rPr>
                <w:sz w:val="22"/>
                <w:szCs w:val="22"/>
              </w:rPr>
              <w:t xml:space="preserve">Bendri mokslo-verslo projektai (72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Projektų konkursas</w:t>
            </w:r>
            <w:r w:rsidRPr="00CC19F6">
              <w:t>/</w:t>
            </w: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pridėti: NVO turinčios mokslinių resursų ir vykdančios tyrimus ir kvalifikacines programas;</w:t>
            </w:r>
          </w:p>
        </w:tc>
      </w:tr>
      <w:tr w:rsidR="00CC19F6" w:rsidRPr="00A13BD2"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1.2.2 (II)</w:t>
            </w:r>
          </w:p>
        </w:tc>
        <w:tc>
          <w:tcPr>
            <w:tcW w:w="2430" w:type="dxa"/>
          </w:tcPr>
          <w:p w:rsidR="00CC19F6" w:rsidRPr="00CC19F6" w:rsidRDefault="00CC19F6" w:rsidP="000C4E00">
            <w:pPr>
              <w:rPr>
                <w:sz w:val="22"/>
                <w:szCs w:val="22"/>
              </w:rPr>
            </w:pPr>
            <w:r w:rsidRPr="00CC19F6">
              <w:rPr>
                <w:sz w:val="22"/>
                <w:szCs w:val="22"/>
              </w:rPr>
              <w:t>Tiksliniai moksliniai tyrimai sumanios specializacijos srityse</w:t>
            </w:r>
          </w:p>
          <w:p w:rsidR="00CC19F6" w:rsidRPr="00CC19F6" w:rsidRDefault="00CC19F6" w:rsidP="000C4E00">
            <w:pPr>
              <w:rPr>
                <w:sz w:val="22"/>
                <w:szCs w:val="22"/>
              </w:rPr>
            </w:pPr>
            <w:r w:rsidRPr="00CC19F6">
              <w:rPr>
                <w:sz w:val="22"/>
                <w:szCs w:val="22"/>
              </w:rPr>
              <w:t xml:space="preserve">Priemonės finansavimas – 45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jc w:val="left"/>
              <w:rPr>
                <w:sz w:val="22"/>
                <w:szCs w:val="22"/>
              </w:rPr>
            </w:pPr>
            <w:r w:rsidRPr="00CC19F6">
              <w:rPr>
                <w:sz w:val="22"/>
                <w:szCs w:val="22"/>
              </w:rPr>
              <w:t>Subsidija (visuotinė dotacija,</w:t>
            </w:r>
          </w:p>
          <w:p w:rsidR="00CC19F6" w:rsidRPr="00CC19F6" w:rsidRDefault="00CC19F6" w:rsidP="000C4E00">
            <w:pPr>
              <w:jc w:val="left"/>
              <w:rPr>
                <w:sz w:val="22"/>
                <w:szCs w:val="22"/>
              </w:rPr>
            </w:pPr>
            <w:r w:rsidRPr="00CC19F6">
              <w:rPr>
                <w:sz w:val="22"/>
                <w:szCs w:val="22"/>
              </w:rPr>
              <w:t>valdytojas LMT)</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pridėti: NVO turinčios mokslinių resursų ir vykdančios tyrimus ir kvalifikacines programas;</w:t>
            </w:r>
          </w:p>
        </w:tc>
      </w:tr>
      <w:tr w:rsidR="00CC19F6" w:rsidRPr="00A13BD2"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1.2.2 (III)</w:t>
            </w:r>
          </w:p>
        </w:tc>
        <w:tc>
          <w:tcPr>
            <w:tcW w:w="2430" w:type="dxa"/>
          </w:tcPr>
          <w:p w:rsidR="00CC19F6" w:rsidRPr="00CC19F6" w:rsidRDefault="00CC19F6" w:rsidP="000C4E00">
            <w:pPr>
              <w:rPr>
                <w:sz w:val="22"/>
                <w:szCs w:val="22"/>
              </w:rPr>
            </w:pPr>
            <w:r w:rsidRPr="00CC19F6">
              <w:rPr>
                <w:sz w:val="22"/>
                <w:szCs w:val="22"/>
              </w:rPr>
              <w:t>Kompetencijos centrų ir inovacijų ir technologijų perdavimo centrų</w:t>
            </w:r>
          </w:p>
          <w:p w:rsidR="00CC19F6" w:rsidRPr="00CC19F6" w:rsidRDefault="00CC19F6" w:rsidP="000C4E00">
            <w:pPr>
              <w:rPr>
                <w:sz w:val="22"/>
                <w:szCs w:val="22"/>
              </w:rPr>
            </w:pPr>
            <w:r w:rsidRPr="00CC19F6">
              <w:rPr>
                <w:sz w:val="22"/>
                <w:szCs w:val="22"/>
              </w:rPr>
              <w:t>veiklos skatinimas -</w:t>
            </w:r>
            <w:r w:rsidRPr="00CC19F6">
              <w:t xml:space="preserve"> </w:t>
            </w:r>
            <w:r w:rsidRPr="00CC19F6">
              <w:rPr>
                <w:sz w:val="22"/>
                <w:szCs w:val="22"/>
              </w:rPr>
              <w:t xml:space="preserve">26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jc w:val="left"/>
              <w:rPr>
                <w:sz w:val="22"/>
                <w:szCs w:val="22"/>
              </w:rPr>
            </w:pPr>
            <w:r>
              <w:rPr>
                <w:sz w:val="22"/>
                <w:szCs w:val="22"/>
              </w:rPr>
              <w:t>S</w:t>
            </w:r>
            <w:r w:rsidRPr="00CC19F6">
              <w:rPr>
                <w:sz w:val="22"/>
                <w:szCs w:val="22"/>
              </w:rPr>
              <w:t>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pridėti: NVO turinčios mokslinių resursų ir vykdančios tyrimus ir kvalifikacines programas;</w:t>
            </w:r>
          </w:p>
        </w:tc>
      </w:tr>
      <w:tr w:rsidR="00CC19F6" w:rsidRPr="00A13BD2" w:rsidTr="000C4E00">
        <w:tc>
          <w:tcPr>
            <w:tcW w:w="1278" w:type="dxa"/>
          </w:tcPr>
          <w:p w:rsidR="00CC19F6" w:rsidRPr="00CC19F6" w:rsidRDefault="00CC19F6" w:rsidP="000C4E00">
            <w:pPr>
              <w:jc w:val="center"/>
              <w:rPr>
                <w:sz w:val="22"/>
                <w:szCs w:val="22"/>
                <w:lang w:val="en-US"/>
              </w:rPr>
            </w:pPr>
          </w:p>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1.2.2 (IV)</w:t>
            </w:r>
          </w:p>
        </w:tc>
        <w:tc>
          <w:tcPr>
            <w:tcW w:w="2430" w:type="dxa"/>
          </w:tcPr>
          <w:p w:rsidR="00CC19F6" w:rsidRPr="00CC19F6" w:rsidRDefault="00CC19F6" w:rsidP="000C4E00">
            <w:pPr>
              <w:rPr>
                <w:sz w:val="22"/>
                <w:szCs w:val="22"/>
              </w:rPr>
            </w:pPr>
            <w:r w:rsidRPr="00CC19F6">
              <w:rPr>
                <w:sz w:val="22"/>
                <w:szCs w:val="22"/>
              </w:rPr>
              <w:t xml:space="preserve">MTEP rezultatų </w:t>
            </w:r>
            <w:proofErr w:type="spellStart"/>
            <w:r w:rsidRPr="00CC19F6">
              <w:rPr>
                <w:sz w:val="22"/>
                <w:szCs w:val="22"/>
              </w:rPr>
              <w:t>komercinimo</w:t>
            </w:r>
            <w:proofErr w:type="spellEnd"/>
            <w:r w:rsidRPr="00CC19F6">
              <w:rPr>
                <w:sz w:val="22"/>
                <w:szCs w:val="22"/>
              </w:rPr>
              <w:t xml:space="preserve"> ir </w:t>
            </w:r>
            <w:proofErr w:type="spellStart"/>
            <w:r w:rsidRPr="00CC19F6">
              <w:rPr>
                <w:sz w:val="22"/>
                <w:szCs w:val="22"/>
              </w:rPr>
              <w:t>tarptautiškumo</w:t>
            </w:r>
            <w:proofErr w:type="spellEnd"/>
            <w:r w:rsidRPr="00CC19F6">
              <w:rPr>
                <w:sz w:val="22"/>
                <w:szCs w:val="22"/>
              </w:rPr>
              <w:t xml:space="preserve"> skatinimas – 13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jc w:val="left"/>
              <w:rPr>
                <w:sz w:val="22"/>
                <w:szCs w:val="22"/>
              </w:rPr>
            </w:pPr>
            <w:r>
              <w:rPr>
                <w:sz w:val="22"/>
                <w:szCs w:val="22"/>
              </w:rPr>
              <w:t>S</w:t>
            </w:r>
            <w:r w:rsidRPr="00CC19F6">
              <w:rPr>
                <w:sz w:val="22"/>
                <w:szCs w:val="22"/>
              </w:rPr>
              <w:t>ubsidija (visuotinė dotacija, valdytojas</w:t>
            </w:r>
          </w:p>
          <w:p w:rsidR="00CC19F6" w:rsidRPr="00CC19F6" w:rsidRDefault="00CC19F6" w:rsidP="000C4E00">
            <w:pPr>
              <w:jc w:val="left"/>
              <w:rPr>
                <w:sz w:val="22"/>
                <w:szCs w:val="22"/>
              </w:rPr>
            </w:pPr>
            <w:r w:rsidRPr="00CC19F6">
              <w:rPr>
                <w:sz w:val="22"/>
                <w:szCs w:val="22"/>
              </w:rPr>
              <w:t>MITA)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pridėti: NVO turinčios mokslinių resursų ir vykdančios tyrimus ir kvalifikacines programas;</w:t>
            </w:r>
          </w:p>
        </w:tc>
      </w:tr>
      <w:tr w:rsidR="00CC19F6" w:rsidRPr="005F4A66" w:rsidTr="000C4E00">
        <w:trPr>
          <w:trHeight w:val="2800"/>
        </w:trPr>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9.1.1.(I)</w:t>
            </w:r>
          </w:p>
        </w:tc>
        <w:tc>
          <w:tcPr>
            <w:tcW w:w="2430" w:type="dxa"/>
          </w:tcPr>
          <w:p w:rsidR="00CC19F6" w:rsidRPr="00CC19F6" w:rsidRDefault="00CC19F6" w:rsidP="000C4E00">
            <w:pPr>
              <w:rPr>
                <w:sz w:val="22"/>
                <w:szCs w:val="22"/>
              </w:rPr>
            </w:pPr>
            <w:r w:rsidRPr="00CC19F6">
              <w:rPr>
                <w:sz w:val="22"/>
                <w:szCs w:val="22"/>
              </w:rPr>
              <w:t>Dėstytojų darbo vietų ir studijų aplinkos tobulinimas bei technologinis aprūpinimas.</w:t>
            </w:r>
            <w:r w:rsidRPr="00CC19F6">
              <w:t xml:space="preserve"> </w:t>
            </w:r>
            <w:r w:rsidRPr="00CC19F6">
              <w:rPr>
                <w:sz w:val="22"/>
                <w:szCs w:val="22"/>
              </w:rPr>
              <w:t xml:space="preserve">4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w:t>
            </w:r>
            <w:r w:rsidRPr="00CC19F6">
              <w:t xml:space="preserve"> </w:t>
            </w:r>
            <w:r w:rsidRPr="00CC19F6">
              <w:rPr>
                <w:sz w:val="22"/>
                <w:szCs w:val="22"/>
              </w:rPr>
              <w:t>Lietuvos aukštosios mokyklos pridėti: NVO turinčios mokslinių resursų ir vykdančios tyrimus ir kvalifikacines programas</w:t>
            </w:r>
          </w:p>
        </w:tc>
      </w:tr>
      <w:tr w:rsidR="00CC19F6" w:rsidRPr="00A13BD2" w:rsidTr="000C4E00">
        <w:trPr>
          <w:trHeight w:val="2285"/>
        </w:trPr>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9.1.1.(II)</w:t>
            </w:r>
          </w:p>
        </w:tc>
        <w:tc>
          <w:tcPr>
            <w:tcW w:w="2430" w:type="dxa"/>
          </w:tcPr>
          <w:p w:rsidR="00CC19F6" w:rsidRPr="00CC19F6" w:rsidRDefault="00CC19F6" w:rsidP="000C4E00">
            <w:pPr>
              <w:rPr>
                <w:sz w:val="22"/>
                <w:szCs w:val="22"/>
              </w:rPr>
            </w:pPr>
            <w:r w:rsidRPr="00CC19F6">
              <w:rPr>
                <w:sz w:val="22"/>
                <w:szCs w:val="22"/>
              </w:rPr>
              <w:t>Studijų aplinkos ir infrastruktūros koncentravimas, tobulinimas ir informacinių</w:t>
            </w:r>
          </w:p>
          <w:p w:rsidR="00CC19F6" w:rsidRPr="00CC19F6" w:rsidRDefault="00CC19F6" w:rsidP="000C4E00">
            <w:pPr>
              <w:rPr>
                <w:sz w:val="22"/>
                <w:szCs w:val="22"/>
              </w:rPr>
            </w:pPr>
            <w:r w:rsidRPr="00CC19F6">
              <w:rPr>
                <w:sz w:val="22"/>
                <w:szCs w:val="22"/>
              </w:rPr>
              <w:t>sistemų plėtra</w:t>
            </w:r>
          </w:p>
          <w:p w:rsidR="00CC19F6" w:rsidRPr="00CC19F6" w:rsidRDefault="00CC19F6" w:rsidP="000C4E00">
            <w:pPr>
              <w:rPr>
                <w:sz w:val="22"/>
                <w:szCs w:val="22"/>
              </w:rPr>
            </w:pPr>
            <w:r w:rsidRPr="00CC19F6">
              <w:rPr>
                <w:sz w:val="22"/>
                <w:szCs w:val="22"/>
              </w:rPr>
              <w:t xml:space="preserve">Priemonės finansavimas – 53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Lietuvos aukštosios mokyklos;</w:t>
            </w:r>
          </w:p>
          <w:p w:rsidR="00CC19F6" w:rsidRPr="00CC19F6" w:rsidRDefault="00CC19F6" w:rsidP="000C4E00">
            <w:pPr>
              <w:rPr>
                <w:sz w:val="22"/>
                <w:szCs w:val="22"/>
              </w:rPr>
            </w:pPr>
            <w:r w:rsidRPr="00CC19F6">
              <w:rPr>
                <w:sz w:val="22"/>
                <w:szCs w:val="22"/>
              </w:rPr>
              <w:t>Lietuvos aukštųjų mokyklų konsorciumai;</w:t>
            </w:r>
          </w:p>
          <w:p w:rsidR="00CC19F6" w:rsidRPr="00CC19F6" w:rsidRDefault="00CC19F6" w:rsidP="000C4E00">
            <w:pPr>
              <w:rPr>
                <w:sz w:val="22"/>
                <w:szCs w:val="22"/>
              </w:rPr>
            </w:pPr>
            <w:r w:rsidRPr="00CC19F6">
              <w:rPr>
                <w:sz w:val="22"/>
                <w:szCs w:val="22"/>
              </w:rPr>
              <w:t>Švietimo informacinių technologijų centras.</w:t>
            </w:r>
          </w:p>
          <w:p w:rsidR="00CC19F6" w:rsidRPr="00CC19F6" w:rsidRDefault="00CC19F6" w:rsidP="000C4E00">
            <w:pPr>
              <w:rPr>
                <w:sz w:val="22"/>
                <w:szCs w:val="22"/>
              </w:rPr>
            </w:pPr>
            <w:r w:rsidRPr="00CC19F6">
              <w:rPr>
                <w:sz w:val="22"/>
                <w:szCs w:val="22"/>
              </w:rPr>
              <w:t>Pridėti: NVO turinčios mokslinių resursų, arba prie esamų pareiškėjų įrašyti sąlygą, jog projektai privalomai turi būti įgyvendinami kartu su partneriais iš NVO sektoriaus</w:t>
            </w:r>
          </w:p>
        </w:tc>
      </w:tr>
      <w:tr w:rsidR="00CC19F6" w:rsidRPr="00A32BD4"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 xml:space="preserve">9.1.2. </w:t>
            </w:r>
          </w:p>
          <w:p w:rsidR="00CC19F6" w:rsidRPr="00CC19F6" w:rsidRDefault="00CC19F6" w:rsidP="000C4E00">
            <w:pPr>
              <w:jc w:val="center"/>
              <w:rPr>
                <w:sz w:val="22"/>
                <w:szCs w:val="22"/>
              </w:rPr>
            </w:pPr>
          </w:p>
        </w:tc>
        <w:tc>
          <w:tcPr>
            <w:tcW w:w="2430" w:type="dxa"/>
          </w:tcPr>
          <w:p w:rsidR="00CC19F6" w:rsidRPr="00CC19F6" w:rsidRDefault="00CC19F6" w:rsidP="000C4E00">
            <w:pPr>
              <w:jc w:val="left"/>
              <w:rPr>
                <w:sz w:val="22"/>
                <w:szCs w:val="22"/>
              </w:rPr>
            </w:pPr>
            <w:r w:rsidRPr="00CC19F6">
              <w:rPr>
                <w:sz w:val="22"/>
                <w:szCs w:val="22"/>
              </w:rPr>
              <w:t>Padidinti kokybiško</w:t>
            </w:r>
          </w:p>
          <w:p w:rsidR="00CC19F6" w:rsidRPr="00CC19F6" w:rsidRDefault="00CC19F6" w:rsidP="000C4E00">
            <w:pPr>
              <w:jc w:val="left"/>
              <w:rPr>
                <w:sz w:val="22"/>
                <w:szCs w:val="22"/>
              </w:rPr>
            </w:pPr>
            <w:r w:rsidRPr="00CC19F6">
              <w:rPr>
                <w:sz w:val="22"/>
                <w:szCs w:val="22"/>
              </w:rPr>
              <w:t>profesinio ir suaugusiųjų</w:t>
            </w:r>
          </w:p>
          <w:p w:rsidR="00CC19F6" w:rsidRPr="00CC19F6" w:rsidRDefault="00CC19F6" w:rsidP="000C4E00">
            <w:pPr>
              <w:jc w:val="left"/>
              <w:rPr>
                <w:sz w:val="22"/>
                <w:szCs w:val="22"/>
              </w:rPr>
            </w:pPr>
            <w:r w:rsidRPr="00CC19F6">
              <w:rPr>
                <w:sz w:val="22"/>
                <w:szCs w:val="22"/>
              </w:rPr>
              <w:t>mokymo prieinamumą</w:t>
            </w:r>
          </w:p>
          <w:p w:rsidR="00CC19F6" w:rsidRPr="00CC19F6" w:rsidRDefault="00CC19F6" w:rsidP="000C4E00">
            <w:pPr>
              <w:jc w:val="left"/>
              <w:rPr>
                <w:sz w:val="22"/>
                <w:szCs w:val="22"/>
              </w:rPr>
            </w:pPr>
            <w:r w:rsidRPr="00CC19F6">
              <w:rPr>
                <w:sz w:val="22"/>
                <w:szCs w:val="22"/>
              </w:rPr>
              <w:t>investuojant į infrastruktūrą</w:t>
            </w:r>
          </w:p>
          <w:p w:rsidR="00CC19F6" w:rsidRPr="00CC19F6" w:rsidRDefault="00CC19F6" w:rsidP="000C4E00">
            <w:pPr>
              <w:jc w:val="left"/>
              <w:rPr>
                <w:sz w:val="22"/>
                <w:szCs w:val="22"/>
              </w:rPr>
            </w:pPr>
            <w:r w:rsidRPr="00CC19F6">
              <w:rPr>
                <w:sz w:val="22"/>
                <w:szCs w:val="22"/>
              </w:rPr>
              <w:t xml:space="preserve">(69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 Lietuvos mokslinių bibliotekų asociacija;</w:t>
            </w:r>
          </w:p>
          <w:p w:rsidR="00CC19F6" w:rsidRPr="00CC19F6" w:rsidRDefault="00CC19F6" w:rsidP="000C4E00">
            <w:pPr>
              <w:rPr>
                <w:sz w:val="22"/>
                <w:szCs w:val="22"/>
              </w:rPr>
            </w:pPr>
            <w:r w:rsidRPr="00CC19F6">
              <w:rPr>
                <w:sz w:val="22"/>
                <w:szCs w:val="22"/>
              </w:rPr>
              <w:t>• Lietuvos mokslo taryba</w:t>
            </w:r>
          </w:p>
          <w:p w:rsidR="00CC19F6" w:rsidRPr="00CC19F6" w:rsidRDefault="00CC19F6" w:rsidP="000C4E00">
            <w:pPr>
              <w:rPr>
                <w:sz w:val="22"/>
                <w:szCs w:val="22"/>
              </w:rPr>
            </w:pPr>
            <w:r w:rsidRPr="00CC19F6">
              <w:rPr>
                <w:sz w:val="22"/>
                <w:szCs w:val="22"/>
              </w:rPr>
              <w:t>Pridėti: NVO turinčios mokslinių resursų, arba prie esamų pareiškėjų įrašyti sąlygą, jog projektai privalomai turi būti įgyvendinami kartu su partneriais iš NVO sektoriaus</w:t>
            </w:r>
          </w:p>
        </w:tc>
      </w:tr>
      <w:tr w:rsidR="00CC19F6" w:rsidRPr="0003675F"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9.1.2.(I)</w:t>
            </w:r>
          </w:p>
        </w:tc>
        <w:tc>
          <w:tcPr>
            <w:tcW w:w="2430" w:type="dxa"/>
          </w:tcPr>
          <w:p w:rsidR="00CC19F6" w:rsidRPr="00CC19F6" w:rsidRDefault="00CC19F6" w:rsidP="000C4E00">
            <w:pPr>
              <w:jc w:val="left"/>
              <w:rPr>
                <w:sz w:val="22"/>
                <w:szCs w:val="22"/>
              </w:rPr>
            </w:pPr>
            <w:r w:rsidRPr="00CC19F6">
              <w:rPr>
                <w:sz w:val="22"/>
                <w:szCs w:val="22"/>
              </w:rPr>
              <w:t>Sektorinių praktinio mokymo centrų plėtra.</w:t>
            </w:r>
            <w:r w:rsidRPr="00CC19F6">
              <w:t xml:space="preserve"> </w:t>
            </w:r>
            <w:r w:rsidRPr="00CC19F6">
              <w:rPr>
                <w:sz w:val="22"/>
                <w:szCs w:val="22"/>
              </w:rPr>
              <w:t xml:space="preserve">49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w:t>
            </w:r>
            <w:r w:rsidRPr="00CC19F6">
              <w:t xml:space="preserve"> </w:t>
            </w:r>
            <w:r w:rsidRPr="00CC19F6">
              <w:rPr>
                <w:sz w:val="22"/>
                <w:szCs w:val="22"/>
              </w:rPr>
              <w:t>Profesinio mokymo įstaigos</w:t>
            </w:r>
          </w:p>
          <w:p w:rsidR="00CC19F6" w:rsidRPr="00CC19F6" w:rsidRDefault="00CC19F6" w:rsidP="000C4E00">
            <w:pPr>
              <w:rPr>
                <w:sz w:val="22"/>
                <w:szCs w:val="22"/>
              </w:rPr>
            </w:pPr>
            <w:r w:rsidRPr="00CC19F6">
              <w:rPr>
                <w:sz w:val="22"/>
                <w:szCs w:val="22"/>
              </w:rPr>
              <w:t>Pridėti: NVO turinčios mokslinių resursų, arba prie esamų pareiškėjų įrašyti sąlygą, jog projektai privalomai turi būti įgyvendinami kartu su partneriais iš NVO sektoriaus</w:t>
            </w:r>
          </w:p>
        </w:tc>
      </w:tr>
      <w:tr w:rsidR="00CC19F6" w:rsidRPr="002B05BE" w:rsidTr="000C4E00">
        <w:tc>
          <w:tcPr>
            <w:tcW w:w="1278" w:type="dxa"/>
          </w:tcPr>
          <w:p w:rsidR="00CC19F6" w:rsidRPr="00CC19F6" w:rsidRDefault="00CC19F6" w:rsidP="000C4E00">
            <w:pPr>
              <w:jc w:val="center"/>
              <w:rPr>
                <w:sz w:val="22"/>
                <w:szCs w:val="22"/>
                <w:lang w:val="en-US"/>
              </w:rPr>
            </w:pPr>
          </w:p>
        </w:tc>
        <w:tc>
          <w:tcPr>
            <w:tcW w:w="1350" w:type="dxa"/>
          </w:tcPr>
          <w:p w:rsidR="00CC19F6" w:rsidRPr="00CC19F6" w:rsidRDefault="00CC19F6" w:rsidP="000C4E00">
            <w:pPr>
              <w:jc w:val="center"/>
              <w:rPr>
                <w:sz w:val="22"/>
                <w:szCs w:val="22"/>
              </w:rPr>
            </w:pPr>
            <w:r w:rsidRPr="00CC19F6">
              <w:rPr>
                <w:sz w:val="22"/>
                <w:szCs w:val="22"/>
              </w:rPr>
              <w:t>9.1.2. (II)</w:t>
            </w:r>
          </w:p>
        </w:tc>
        <w:tc>
          <w:tcPr>
            <w:tcW w:w="2430" w:type="dxa"/>
          </w:tcPr>
          <w:p w:rsidR="00CC19F6" w:rsidRPr="00CC19F6" w:rsidRDefault="00CC19F6" w:rsidP="000C4E00">
            <w:pPr>
              <w:jc w:val="left"/>
              <w:rPr>
                <w:sz w:val="22"/>
                <w:szCs w:val="22"/>
              </w:rPr>
            </w:pPr>
            <w:r w:rsidRPr="00CC19F6">
              <w:rPr>
                <w:sz w:val="22"/>
                <w:szCs w:val="22"/>
              </w:rPr>
              <w:t>Profesinio mokymo infrastruktūros plėtra</w:t>
            </w:r>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Profesinio mokymo įstaigos</w:t>
            </w:r>
          </w:p>
          <w:p w:rsidR="00CC19F6" w:rsidRPr="00CC19F6" w:rsidRDefault="00CC19F6" w:rsidP="000C4E00">
            <w:pPr>
              <w:rPr>
                <w:sz w:val="22"/>
                <w:szCs w:val="22"/>
              </w:rPr>
            </w:pPr>
            <w:r w:rsidRPr="00CC19F6">
              <w:rPr>
                <w:sz w:val="22"/>
                <w:szCs w:val="22"/>
              </w:rPr>
              <w:t>Pridėti: verslo asocijuotos struktūros ir šakinės asociacijos, NVO skėčiai ir tinklai NVO turinčios mokslinių resursų, arba prie esamų pareiškėjų įrašyti sąlygą, jog projektai privalomai turi būti įgyvendinami kartu su partneriais iš NVO sektoriaus</w:t>
            </w:r>
          </w:p>
        </w:tc>
      </w:tr>
      <w:tr w:rsidR="00CC19F6" w:rsidRPr="002B05BE" w:rsidTr="00CC19F6">
        <w:tc>
          <w:tcPr>
            <w:tcW w:w="1278" w:type="dxa"/>
          </w:tcPr>
          <w:p w:rsidR="00CC19F6" w:rsidRPr="00CC19F6" w:rsidRDefault="00CC19F6" w:rsidP="000C4E00">
            <w:pPr>
              <w:jc w:val="center"/>
              <w:rPr>
                <w:sz w:val="22"/>
                <w:szCs w:val="22"/>
                <w:lang w:val="en-US"/>
              </w:rPr>
            </w:pPr>
            <w:r w:rsidRPr="00CC19F6">
              <w:rPr>
                <w:sz w:val="22"/>
                <w:szCs w:val="22"/>
                <w:lang w:val="en-US"/>
              </w:rPr>
              <w:t>9</w:t>
            </w:r>
          </w:p>
        </w:tc>
        <w:tc>
          <w:tcPr>
            <w:tcW w:w="1350" w:type="dxa"/>
          </w:tcPr>
          <w:p w:rsidR="00CC19F6" w:rsidRPr="00CC19F6" w:rsidRDefault="00CC19F6" w:rsidP="000C4E00">
            <w:pPr>
              <w:jc w:val="center"/>
              <w:rPr>
                <w:sz w:val="22"/>
                <w:szCs w:val="22"/>
              </w:rPr>
            </w:pPr>
            <w:r w:rsidRPr="00CC19F6">
              <w:rPr>
                <w:sz w:val="22"/>
                <w:szCs w:val="22"/>
              </w:rPr>
              <w:t>9.1.3. (II)</w:t>
            </w:r>
          </w:p>
        </w:tc>
        <w:tc>
          <w:tcPr>
            <w:tcW w:w="2430" w:type="dxa"/>
          </w:tcPr>
          <w:p w:rsidR="00CC19F6" w:rsidRPr="00CC19F6" w:rsidRDefault="00CC19F6" w:rsidP="000C4E00">
            <w:pPr>
              <w:jc w:val="left"/>
              <w:rPr>
                <w:sz w:val="22"/>
                <w:szCs w:val="22"/>
              </w:rPr>
            </w:pPr>
            <w:r w:rsidRPr="00CC19F6">
              <w:rPr>
                <w:sz w:val="22"/>
                <w:szCs w:val="22"/>
              </w:rPr>
              <w:t xml:space="preserve">Valstybinių ir nevalstybinių mokyklų modernizavimas - 12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valstybinės ir nevalstybinės bendrojo ugdymo mokyklos;</w:t>
            </w:r>
          </w:p>
          <w:p w:rsidR="00CC19F6" w:rsidRPr="00CC19F6" w:rsidRDefault="00CC19F6" w:rsidP="000C4E00">
            <w:pPr>
              <w:rPr>
                <w:sz w:val="22"/>
                <w:szCs w:val="22"/>
              </w:rPr>
            </w:pPr>
            <w:r w:rsidRPr="00CC19F6">
              <w:rPr>
                <w:sz w:val="22"/>
                <w:szCs w:val="22"/>
              </w:rPr>
              <w:t>vaikų neformaliojo švietimo teikėjai</w:t>
            </w:r>
          </w:p>
          <w:p w:rsidR="00CC19F6" w:rsidRPr="00CC19F6" w:rsidRDefault="00CC19F6" w:rsidP="000C4E00">
            <w:pPr>
              <w:rPr>
                <w:sz w:val="22"/>
                <w:szCs w:val="22"/>
              </w:rPr>
            </w:pPr>
            <w:r w:rsidRPr="00CC19F6">
              <w:rPr>
                <w:sz w:val="22"/>
                <w:szCs w:val="22"/>
              </w:rPr>
              <w:t>Pridėti: NVO teikiančios neformalų ugdymą, arba prie esamų pareiškėjų įrašyti sąlygą, jog projektai privalomai turi būti įgyvendinami kartu su partneriais iš NVO sektoriaus</w:t>
            </w:r>
          </w:p>
        </w:tc>
      </w:tr>
      <w:tr w:rsidR="00CC19F6" w:rsidRPr="002B05BE" w:rsidTr="00CC19F6">
        <w:tc>
          <w:tcPr>
            <w:tcW w:w="1278" w:type="dxa"/>
          </w:tcPr>
          <w:p w:rsidR="00CC19F6" w:rsidRPr="00CC19F6" w:rsidRDefault="00CC19F6" w:rsidP="000C4E00">
            <w:pPr>
              <w:jc w:val="center"/>
              <w:rPr>
                <w:sz w:val="22"/>
                <w:szCs w:val="22"/>
                <w:lang w:val="en-US"/>
              </w:rPr>
            </w:pPr>
            <w:r w:rsidRPr="00CC19F6">
              <w:rPr>
                <w:sz w:val="22"/>
                <w:szCs w:val="22"/>
                <w:lang w:val="en-US"/>
              </w:rPr>
              <w:t>9</w:t>
            </w:r>
          </w:p>
        </w:tc>
        <w:tc>
          <w:tcPr>
            <w:tcW w:w="1350" w:type="dxa"/>
          </w:tcPr>
          <w:p w:rsidR="00CC19F6" w:rsidRPr="00CC19F6" w:rsidRDefault="00CC19F6" w:rsidP="000C4E00">
            <w:pPr>
              <w:jc w:val="center"/>
              <w:rPr>
                <w:sz w:val="22"/>
                <w:szCs w:val="22"/>
              </w:rPr>
            </w:pPr>
            <w:r w:rsidRPr="00CC19F6">
              <w:rPr>
                <w:sz w:val="22"/>
                <w:szCs w:val="22"/>
              </w:rPr>
              <w:t>9.1.3. (III)</w:t>
            </w:r>
          </w:p>
        </w:tc>
        <w:tc>
          <w:tcPr>
            <w:tcW w:w="2430" w:type="dxa"/>
          </w:tcPr>
          <w:p w:rsidR="00CC19F6" w:rsidRPr="00CC19F6" w:rsidRDefault="00CC19F6" w:rsidP="000C4E00">
            <w:pPr>
              <w:jc w:val="left"/>
              <w:rPr>
                <w:sz w:val="22"/>
                <w:szCs w:val="22"/>
              </w:rPr>
            </w:pPr>
            <w:r w:rsidRPr="00CC19F6">
              <w:rPr>
                <w:sz w:val="22"/>
                <w:szCs w:val="22"/>
              </w:rPr>
              <w:t xml:space="preserve">Bendrojo ugdymo </w:t>
            </w:r>
            <w:r w:rsidRPr="00CC19F6">
              <w:rPr>
                <w:sz w:val="22"/>
                <w:szCs w:val="22"/>
              </w:rPr>
              <w:lastRenderedPageBreak/>
              <w:t>mokyklų tinklo tobulinimas, modernių ir saugių</w:t>
            </w:r>
          </w:p>
          <w:p w:rsidR="00CC19F6" w:rsidRPr="00CC19F6" w:rsidRDefault="00CC19F6" w:rsidP="000C4E00">
            <w:pPr>
              <w:jc w:val="left"/>
              <w:rPr>
                <w:sz w:val="22"/>
                <w:szCs w:val="22"/>
              </w:rPr>
            </w:pPr>
            <w:r w:rsidRPr="00CC19F6">
              <w:rPr>
                <w:sz w:val="22"/>
                <w:szCs w:val="22"/>
              </w:rPr>
              <w:t>mokymosi erdvių kūrimas.</w:t>
            </w:r>
          </w:p>
        </w:tc>
        <w:tc>
          <w:tcPr>
            <w:tcW w:w="3240" w:type="dxa"/>
          </w:tcPr>
          <w:p w:rsidR="00CC19F6" w:rsidRPr="00CC19F6" w:rsidRDefault="00CC19F6" w:rsidP="000C4E00">
            <w:pPr>
              <w:jc w:val="left"/>
              <w:rPr>
                <w:sz w:val="22"/>
                <w:szCs w:val="22"/>
              </w:rPr>
            </w:pPr>
            <w:r w:rsidRPr="00CC19F6">
              <w:rPr>
                <w:sz w:val="22"/>
                <w:szCs w:val="22"/>
              </w:rPr>
              <w:lastRenderedPageBreak/>
              <w:t>Subsidija</w:t>
            </w:r>
          </w:p>
        </w:tc>
        <w:tc>
          <w:tcPr>
            <w:tcW w:w="6480" w:type="dxa"/>
          </w:tcPr>
          <w:p w:rsidR="00CC19F6" w:rsidRPr="00CC19F6" w:rsidRDefault="00CC19F6" w:rsidP="000C4E00">
            <w:pPr>
              <w:rPr>
                <w:sz w:val="22"/>
                <w:szCs w:val="22"/>
              </w:rPr>
            </w:pPr>
            <w:r w:rsidRPr="00CC19F6">
              <w:rPr>
                <w:sz w:val="22"/>
                <w:szCs w:val="22"/>
              </w:rPr>
              <w:t>Prie: valstybinės ir nevalstybinės bendrojo ugdymo mokyklos;</w:t>
            </w:r>
          </w:p>
          <w:p w:rsidR="00CC19F6" w:rsidRPr="00CC19F6" w:rsidRDefault="00CC19F6" w:rsidP="000C4E00">
            <w:pPr>
              <w:rPr>
                <w:sz w:val="22"/>
                <w:szCs w:val="22"/>
              </w:rPr>
            </w:pPr>
            <w:r w:rsidRPr="00CC19F6">
              <w:rPr>
                <w:sz w:val="22"/>
                <w:szCs w:val="22"/>
              </w:rPr>
              <w:lastRenderedPageBreak/>
              <w:t>vaikų neformaliojo švietimo teikėjai</w:t>
            </w:r>
          </w:p>
          <w:p w:rsidR="00CC19F6" w:rsidRPr="00CC19F6" w:rsidRDefault="00CC19F6" w:rsidP="000C4E00">
            <w:pPr>
              <w:rPr>
                <w:sz w:val="22"/>
                <w:szCs w:val="22"/>
              </w:rPr>
            </w:pPr>
            <w:r w:rsidRPr="00CC19F6">
              <w:rPr>
                <w:sz w:val="22"/>
                <w:szCs w:val="22"/>
              </w:rPr>
              <w:t>Pridėti: NVO teikiančios neformalų ugdymą, arba prie esamų pareiškėjų įrašyti sąlygą, jog projektai privalomai turi būti įgyvendinami kartu su partneriais iš NVO sektoriaus</w:t>
            </w:r>
          </w:p>
        </w:tc>
      </w:tr>
      <w:tr w:rsidR="00CC19F6" w:rsidRPr="00680AF1" w:rsidTr="00CC19F6">
        <w:tc>
          <w:tcPr>
            <w:tcW w:w="1278" w:type="dxa"/>
          </w:tcPr>
          <w:p w:rsidR="00CC19F6" w:rsidRPr="00CC19F6" w:rsidRDefault="00CC19F6" w:rsidP="000C4E00">
            <w:pPr>
              <w:jc w:val="center"/>
              <w:rPr>
                <w:sz w:val="22"/>
                <w:szCs w:val="22"/>
                <w:lang w:val="en-US"/>
              </w:rPr>
            </w:pPr>
            <w:r w:rsidRPr="00CC19F6">
              <w:rPr>
                <w:sz w:val="22"/>
                <w:szCs w:val="22"/>
                <w:lang w:val="en-US"/>
              </w:rPr>
              <w:lastRenderedPageBreak/>
              <w:t>9</w:t>
            </w:r>
          </w:p>
        </w:tc>
        <w:tc>
          <w:tcPr>
            <w:tcW w:w="1350" w:type="dxa"/>
          </w:tcPr>
          <w:p w:rsidR="00CC19F6" w:rsidRPr="00CC19F6" w:rsidRDefault="00CC19F6" w:rsidP="000C4E00">
            <w:pPr>
              <w:jc w:val="center"/>
              <w:rPr>
                <w:sz w:val="22"/>
                <w:szCs w:val="22"/>
              </w:rPr>
            </w:pPr>
            <w:r w:rsidRPr="00CC19F6">
              <w:rPr>
                <w:sz w:val="22"/>
                <w:szCs w:val="22"/>
              </w:rPr>
              <w:t>9.1.3. (V)</w:t>
            </w:r>
          </w:p>
        </w:tc>
        <w:tc>
          <w:tcPr>
            <w:tcW w:w="2430" w:type="dxa"/>
          </w:tcPr>
          <w:p w:rsidR="00CC19F6" w:rsidRPr="00CC19F6" w:rsidRDefault="00CC19F6" w:rsidP="000C4E00">
            <w:pPr>
              <w:jc w:val="left"/>
              <w:rPr>
                <w:sz w:val="22"/>
                <w:szCs w:val="22"/>
              </w:rPr>
            </w:pPr>
            <w:r w:rsidRPr="00CC19F6">
              <w:rPr>
                <w:sz w:val="22"/>
                <w:szCs w:val="22"/>
              </w:rPr>
              <w:t>Ikimokyklinio ir priešmokyklinio ugdymo prieinamumo didinimas</w:t>
            </w:r>
            <w:r w:rsidRPr="00CC19F6">
              <w:t xml:space="preserve"> </w:t>
            </w:r>
            <w:r w:rsidRPr="00CC19F6">
              <w:rPr>
                <w:sz w:val="22"/>
                <w:szCs w:val="22"/>
              </w:rPr>
              <w:t xml:space="preserve">20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jc w:val="left"/>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savivaldybių administracijos ar mokyklos, vykdančios</w:t>
            </w:r>
          </w:p>
          <w:p w:rsidR="00CC19F6" w:rsidRPr="00CC19F6" w:rsidRDefault="00CC19F6" w:rsidP="000C4E00">
            <w:pPr>
              <w:rPr>
                <w:sz w:val="22"/>
                <w:szCs w:val="22"/>
              </w:rPr>
            </w:pPr>
            <w:r w:rsidRPr="00CC19F6">
              <w:rPr>
                <w:sz w:val="22"/>
                <w:szCs w:val="22"/>
              </w:rPr>
              <w:t>ikimokyklinio ir (arba) priešmokyklinio ugdymo programas</w:t>
            </w:r>
          </w:p>
          <w:p w:rsidR="00CC19F6" w:rsidRPr="00CC19F6" w:rsidRDefault="00CC19F6" w:rsidP="000C4E00">
            <w:pPr>
              <w:rPr>
                <w:sz w:val="22"/>
                <w:szCs w:val="22"/>
              </w:rPr>
            </w:pPr>
            <w:r w:rsidRPr="00CC19F6">
              <w:rPr>
                <w:sz w:val="22"/>
                <w:szCs w:val="22"/>
              </w:rPr>
              <w:t>Pridėti: NVO teikiančios ugdymą ir /ar neformalų ugdymą ikimokyklinio ir (arba) priešmokyklinio amžiaus vaikams, arba prie esamų pareiškėjų įrašyti sąlygą, jog projektai privalomai turi būti įgyvendinami kartu su partneriais iš NVO sektoriaus</w:t>
            </w:r>
          </w:p>
        </w:tc>
      </w:tr>
      <w:tr w:rsidR="00CC19F6" w:rsidRPr="002B05BE"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9.2.1.  (I)</w:t>
            </w:r>
          </w:p>
        </w:tc>
        <w:tc>
          <w:tcPr>
            <w:tcW w:w="2430" w:type="dxa"/>
          </w:tcPr>
          <w:p w:rsidR="00CC19F6" w:rsidRPr="00CC19F6" w:rsidRDefault="00CC19F6" w:rsidP="000C4E00">
            <w:pPr>
              <w:rPr>
                <w:sz w:val="22"/>
                <w:szCs w:val="22"/>
              </w:rPr>
            </w:pPr>
            <w:r w:rsidRPr="00CC19F6">
              <w:rPr>
                <w:sz w:val="22"/>
                <w:szCs w:val="22"/>
              </w:rPr>
              <w:t>Švietimo vertinimo ir stebėsenos sistemų sukūrimas</w:t>
            </w:r>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Nacionalinė mokyklų vertinimo agentūra;</w:t>
            </w:r>
          </w:p>
          <w:p w:rsidR="00CC19F6" w:rsidRPr="00CC19F6" w:rsidRDefault="00CC19F6" w:rsidP="000C4E00">
            <w:pPr>
              <w:rPr>
                <w:sz w:val="22"/>
                <w:szCs w:val="22"/>
              </w:rPr>
            </w:pPr>
            <w:r w:rsidRPr="00CC19F6">
              <w:rPr>
                <w:sz w:val="22"/>
                <w:szCs w:val="22"/>
              </w:rPr>
              <w:t>• Nacionalinis egzaminų centras;</w:t>
            </w:r>
          </w:p>
          <w:p w:rsidR="00CC19F6" w:rsidRPr="00CC19F6" w:rsidRDefault="00CC19F6" w:rsidP="000C4E00">
            <w:pPr>
              <w:rPr>
                <w:sz w:val="22"/>
                <w:szCs w:val="22"/>
              </w:rPr>
            </w:pPr>
            <w:r w:rsidRPr="00CC19F6">
              <w:rPr>
                <w:sz w:val="22"/>
                <w:szCs w:val="22"/>
              </w:rPr>
              <w:t>• Švietimo informacinių technologijų centras;</w:t>
            </w:r>
          </w:p>
          <w:p w:rsidR="00CC19F6" w:rsidRPr="00CC19F6" w:rsidRDefault="00CC19F6" w:rsidP="000C4E00">
            <w:pPr>
              <w:rPr>
                <w:sz w:val="22"/>
                <w:szCs w:val="22"/>
              </w:rPr>
            </w:pPr>
            <w:r w:rsidRPr="00CC19F6">
              <w:rPr>
                <w:sz w:val="22"/>
                <w:szCs w:val="22"/>
              </w:rPr>
              <w:t>• Lietuvos mokinių neformaliojo švietimo centras.</w:t>
            </w:r>
          </w:p>
          <w:p w:rsidR="00CC19F6" w:rsidRPr="00CC19F6" w:rsidRDefault="00CC19F6" w:rsidP="000C4E00">
            <w:pPr>
              <w:rPr>
                <w:sz w:val="22"/>
                <w:szCs w:val="22"/>
              </w:rPr>
            </w:pPr>
            <w:r w:rsidRPr="00CC19F6">
              <w:rPr>
                <w:sz w:val="22"/>
                <w:szCs w:val="22"/>
              </w:rPr>
              <w:t xml:space="preserve">Pridėti: skėtines NVO vykdančios edukacijos procesų </w:t>
            </w:r>
            <w:proofErr w:type="spellStart"/>
            <w:r w:rsidRPr="00CC19F6">
              <w:rPr>
                <w:sz w:val="22"/>
                <w:szCs w:val="22"/>
              </w:rPr>
              <w:t>stebėseną</w:t>
            </w:r>
            <w:proofErr w:type="spellEnd"/>
            <w:r w:rsidRPr="00CC19F6">
              <w:rPr>
                <w:sz w:val="22"/>
                <w:szCs w:val="22"/>
              </w:rPr>
              <w:t xml:space="preserve"> ir monitoringą arba prie esamų pareiškėjų įrašyti sąlygą, jog projektai privalomai turi būti įgyvendinami kartu su skėtiniais partneriais iš NVO sektoriaus</w:t>
            </w:r>
          </w:p>
        </w:tc>
      </w:tr>
      <w:tr w:rsidR="00CC19F6" w:rsidRPr="003E22B8"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9.2.1. (II)</w:t>
            </w:r>
          </w:p>
          <w:p w:rsidR="00CC19F6" w:rsidRPr="00CC19F6" w:rsidRDefault="00CC19F6" w:rsidP="000C4E00">
            <w:pPr>
              <w:rPr>
                <w:sz w:val="22"/>
                <w:szCs w:val="22"/>
              </w:rPr>
            </w:pPr>
          </w:p>
        </w:tc>
        <w:tc>
          <w:tcPr>
            <w:tcW w:w="2430" w:type="dxa"/>
          </w:tcPr>
          <w:p w:rsidR="00CC19F6" w:rsidRPr="00CC19F6" w:rsidRDefault="00CC19F6" w:rsidP="000C4E00">
            <w:pPr>
              <w:rPr>
                <w:sz w:val="22"/>
                <w:szCs w:val="22"/>
              </w:rPr>
            </w:pPr>
            <w:r w:rsidRPr="00CC19F6">
              <w:rPr>
                <w:sz w:val="22"/>
                <w:szCs w:val="22"/>
              </w:rPr>
              <w:t>Ugdymo turinio tobulinimas ir naujų mokymo organizavimo formų kūrimas ir diegimas</w:t>
            </w:r>
          </w:p>
          <w:p w:rsidR="00CC19F6" w:rsidRPr="00CC19F6" w:rsidRDefault="00CC19F6" w:rsidP="000C4E00">
            <w:pPr>
              <w:rPr>
                <w:sz w:val="22"/>
                <w:szCs w:val="22"/>
              </w:rPr>
            </w:pPr>
            <w:r w:rsidRPr="00CC19F6">
              <w:rPr>
                <w:sz w:val="22"/>
                <w:szCs w:val="22"/>
              </w:rPr>
              <w:t xml:space="preserve">Priemonės finansavimas – 19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Švietimo informacinių technologijų centras;</w:t>
            </w:r>
          </w:p>
          <w:p w:rsidR="00CC19F6" w:rsidRPr="00CC19F6" w:rsidRDefault="00CC19F6" w:rsidP="000C4E00">
            <w:pPr>
              <w:rPr>
                <w:sz w:val="22"/>
                <w:szCs w:val="22"/>
              </w:rPr>
            </w:pPr>
            <w:r w:rsidRPr="00CC19F6">
              <w:rPr>
                <w:sz w:val="22"/>
                <w:szCs w:val="22"/>
              </w:rPr>
              <w:t>• Švietimo mainų paramos fondas;</w:t>
            </w:r>
          </w:p>
          <w:p w:rsidR="00CC19F6" w:rsidRPr="00CC19F6" w:rsidRDefault="00CC19F6" w:rsidP="000C4E00">
            <w:pPr>
              <w:rPr>
                <w:sz w:val="22"/>
                <w:szCs w:val="22"/>
              </w:rPr>
            </w:pPr>
            <w:r w:rsidRPr="00CC19F6">
              <w:rPr>
                <w:sz w:val="22"/>
                <w:szCs w:val="22"/>
              </w:rPr>
              <w:t>• Švietimo aprūpinimo centras;</w:t>
            </w:r>
          </w:p>
          <w:p w:rsidR="00CC19F6" w:rsidRPr="00CC19F6" w:rsidRDefault="00CC19F6" w:rsidP="000C4E00">
            <w:pPr>
              <w:rPr>
                <w:sz w:val="22"/>
                <w:szCs w:val="22"/>
              </w:rPr>
            </w:pPr>
            <w:r w:rsidRPr="00CC19F6">
              <w:rPr>
                <w:sz w:val="22"/>
                <w:szCs w:val="22"/>
              </w:rPr>
              <w:t>• Specialiosios pedagogikos ir psichologijos centras;</w:t>
            </w:r>
          </w:p>
          <w:p w:rsidR="00CC19F6" w:rsidRPr="00CC19F6" w:rsidRDefault="00CC19F6" w:rsidP="000C4E00">
            <w:pPr>
              <w:rPr>
                <w:sz w:val="22"/>
                <w:szCs w:val="22"/>
              </w:rPr>
            </w:pPr>
            <w:r w:rsidRPr="00CC19F6">
              <w:rPr>
                <w:sz w:val="22"/>
                <w:szCs w:val="22"/>
              </w:rPr>
              <w:t>• Ugdymo plėtotės centras</w:t>
            </w:r>
          </w:p>
          <w:p w:rsidR="00CC19F6" w:rsidRPr="00CC19F6" w:rsidRDefault="00CC19F6" w:rsidP="000C4E00">
            <w:pPr>
              <w:rPr>
                <w:sz w:val="22"/>
                <w:szCs w:val="22"/>
              </w:rPr>
            </w:pPr>
            <w:r w:rsidRPr="00CC19F6">
              <w:rPr>
                <w:sz w:val="22"/>
                <w:szCs w:val="22"/>
              </w:rPr>
              <w:t xml:space="preserve">Pridėti: skėtines NVO vykdančios edukacijos procesų </w:t>
            </w:r>
            <w:proofErr w:type="spellStart"/>
            <w:r w:rsidRPr="00CC19F6">
              <w:rPr>
                <w:sz w:val="22"/>
                <w:szCs w:val="22"/>
              </w:rPr>
              <w:t>stebėseną</w:t>
            </w:r>
            <w:proofErr w:type="spellEnd"/>
            <w:r w:rsidRPr="00CC19F6">
              <w:rPr>
                <w:sz w:val="22"/>
                <w:szCs w:val="22"/>
              </w:rPr>
              <w:t xml:space="preserve"> ir monitoringą arba prie esamų pareiškėjų įrašyti sąlygą, jog projektai privalomai turi būti įgyvendinami kartu su skėtiniais partneriais iš NVO sektoriaus</w:t>
            </w:r>
          </w:p>
        </w:tc>
      </w:tr>
      <w:tr w:rsidR="00CC19F6" w:rsidRPr="003E22B8" w:rsidTr="00CC19F6">
        <w:trPr>
          <w:trHeight w:val="700"/>
        </w:trPr>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9.2.1. (III)</w:t>
            </w:r>
          </w:p>
        </w:tc>
        <w:tc>
          <w:tcPr>
            <w:tcW w:w="2430" w:type="dxa"/>
          </w:tcPr>
          <w:p w:rsidR="00CC19F6" w:rsidRPr="00CC19F6" w:rsidRDefault="00CC19F6" w:rsidP="000C4E00">
            <w:pPr>
              <w:rPr>
                <w:sz w:val="22"/>
                <w:szCs w:val="22"/>
              </w:rPr>
            </w:pPr>
            <w:r w:rsidRPr="00CC19F6">
              <w:rPr>
                <w:sz w:val="22"/>
                <w:szCs w:val="22"/>
              </w:rPr>
              <w:t>Mokytojų ir kitų švietimo sistemos darbuotojų kvalifikacijos tobulinimas</w:t>
            </w:r>
          </w:p>
          <w:p w:rsidR="00CC19F6" w:rsidRPr="00CC19F6" w:rsidRDefault="00CC19F6" w:rsidP="000C4E00">
            <w:pPr>
              <w:rPr>
                <w:sz w:val="22"/>
                <w:szCs w:val="22"/>
              </w:rPr>
            </w:pPr>
            <w:r w:rsidRPr="00CC19F6">
              <w:rPr>
                <w:sz w:val="22"/>
                <w:szCs w:val="22"/>
              </w:rPr>
              <w:t xml:space="preserve">Priemonės finansavimas – 6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w:t>
            </w:r>
            <w:r w:rsidRPr="00CC19F6">
              <w:t xml:space="preserve"> </w:t>
            </w:r>
            <w:r w:rsidRPr="00CC19F6">
              <w:rPr>
                <w:sz w:val="22"/>
                <w:szCs w:val="22"/>
              </w:rPr>
              <w:t>Švietimo mainų paramos fondas</w:t>
            </w:r>
          </w:p>
          <w:p w:rsidR="00CC19F6" w:rsidRPr="00CC19F6" w:rsidRDefault="00CC19F6" w:rsidP="000C4E00">
            <w:pPr>
              <w:rPr>
                <w:sz w:val="22"/>
                <w:szCs w:val="22"/>
              </w:rPr>
            </w:pPr>
            <w:r w:rsidRPr="00CC19F6">
              <w:rPr>
                <w:sz w:val="22"/>
                <w:szCs w:val="22"/>
              </w:rPr>
              <w:t>• Ugdymo plėtotės centras</w:t>
            </w:r>
          </w:p>
          <w:p w:rsidR="00CC19F6" w:rsidRPr="00CC19F6" w:rsidRDefault="00CC19F6" w:rsidP="000C4E00">
            <w:pPr>
              <w:rPr>
                <w:sz w:val="22"/>
                <w:szCs w:val="22"/>
              </w:rPr>
            </w:pPr>
            <w:r w:rsidRPr="00CC19F6">
              <w:rPr>
                <w:sz w:val="22"/>
                <w:szCs w:val="22"/>
              </w:rPr>
              <w:t>Pridėti: skėtines NVO vykdančios kvalifikacines programas arba prie esamų pareiškėjų įrašyti sąlygą, jog projektai privalomai turi būti įgyvendinami kartu su skėtiniais partneriais iš NVO sektoriaus</w:t>
            </w:r>
          </w:p>
        </w:tc>
      </w:tr>
      <w:tr w:rsidR="00CC19F6" w:rsidRPr="00457746" w:rsidTr="00CC19F6">
        <w:trPr>
          <w:trHeight w:val="1176"/>
        </w:trPr>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9.2.1. (IV)</w:t>
            </w:r>
          </w:p>
        </w:tc>
        <w:tc>
          <w:tcPr>
            <w:tcW w:w="2430" w:type="dxa"/>
          </w:tcPr>
          <w:p w:rsidR="00CC19F6" w:rsidRPr="00CC19F6" w:rsidRDefault="00CC19F6" w:rsidP="000C4E00">
            <w:pPr>
              <w:rPr>
                <w:sz w:val="22"/>
                <w:szCs w:val="22"/>
              </w:rPr>
            </w:pPr>
            <w:r w:rsidRPr="00CC19F6">
              <w:rPr>
                <w:sz w:val="22"/>
                <w:szCs w:val="22"/>
              </w:rPr>
              <w:t>Ikimokyklinio ir bendrojo ugdymo mokyklų veiklos tobulinimas</w:t>
            </w:r>
          </w:p>
          <w:p w:rsidR="00CC19F6" w:rsidRPr="00CC19F6" w:rsidRDefault="00CC19F6" w:rsidP="000C4E00">
            <w:pPr>
              <w:rPr>
                <w:sz w:val="22"/>
                <w:szCs w:val="22"/>
              </w:rPr>
            </w:pPr>
            <w:r w:rsidRPr="00CC19F6">
              <w:rPr>
                <w:sz w:val="22"/>
                <w:szCs w:val="22"/>
              </w:rPr>
              <w:t xml:space="preserve">Priemonės finansavimas – 10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Savivaldybės,</w:t>
            </w:r>
          </w:p>
          <w:p w:rsidR="00CC19F6" w:rsidRPr="00CC19F6" w:rsidRDefault="00CC19F6" w:rsidP="000C4E00">
            <w:pPr>
              <w:rPr>
                <w:sz w:val="22"/>
                <w:szCs w:val="22"/>
              </w:rPr>
            </w:pPr>
            <w:r w:rsidRPr="00CC19F6">
              <w:rPr>
                <w:sz w:val="22"/>
                <w:szCs w:val="22"/>
              </w:rPr>
              <w:t>• mokyklos, vykdančios ikimokyklinio ir (arba)</w:t>
            </w:r>
          </w:p>
          <w:p w:rsidR="00CC19F6" w:rsidRPr="00CC19F6" w:rsidRDefault="00CC19F6" w:rsidP="000C4E00">
            <w:pPr>
              <w:rPr>
                <w:sz w:val="22"/>
                <w:szCs w:val="22"/>
              </w:rPr>
            </w:pPr>
            <w:r w:rsidRPr="00CC19F6">
              <w:rPr>
                <w:sz w:val="22"/>
                <w:szCs w:val="22"/>
              </w:rPr>
              <w:t>priešmokyklinio ugdymo programas</w:t>
            </w:r>
          </w:p>
          <w:p w:rsidR="00CC19F6" w:rsidRPr="00CC19F6" w:rsidRDefault="00CC19F6" w:rsidP="000C4E00">
            <w:pPr>
              <w:rPr>
                <w:sz w:val="22"/>
                <w:szCs w:val="22"/>
              </w:rPr>
            </w:pPr>
            <w:r w:rsidRPr="00CC19F6">
              <w:rPr>
                <w:sz w:val="22"/>
                <w:szCs w:val="22"/>
              </w:rPr>
              <w:t>• mokyklos, vykdančios bendrojo ugdymo programas</w:t>
            </w:r>
          </w:p>
          <w:p w:rsidR="00CC19F6" w:rsidRPr="00CC19F6" w:rsidRDefault="00CC19F6" w:rsidP="000C4E00">
            <w:pPr>
              <w:rPr>
                <w:sz w:val="22"/>
                <w:szCs w:val="22"/>
              </w:rPr>
            </w:pPr>
            <w:r w:rsidRPr="00CC19F6">
              <w:rPr>
                <w:sz w:val="22"/>
                <w:szCs w:val="22"/>
              </w:rPr>
              <w:t xml:space="preserve">Pridėti: NVO teikiančios ugdymą ir /ar neformalų ugdymą ikimokyklinio ir (arba) priešmokyklinio amžiaus vaikams, arba prie esamų pareiškėjų įrašyti sąlygą, jog projektai privalomai turi būti </w:t>
            </w:r>
            <w:r w:rsidRPr="00CC19F6">
              <w:rPr>
                <w:sz w:val="22"/>
                <w:szCs w:val="22"/>
              </w:rPr>
              <w:lastRenderedPageBreak/>
              <w:t>įgyvendinami kartu su partneriais iš NVO sektoriaus</w:t>
            </w:r>
          </w:p>
        </w:tc>
      </w:tr>
      <w:tr w:rsidR="00CC19F6" w:rsidRPr="002B05BE" w:rsidTr="00CC19F6">
        <w:tc>
          <w:tcPr>
            <w:tcW w:w="1278" w:type="dxa"/>
          </w:tcPr>
          <w:p w:rsidR="00CC19F6" w:rsidRPr="00CC19F6" w:rsidRDefault="00CC19F6" w:rsidP="000C4E00">
            <w:pPr>
              <w:rPr>
                <w:sz w:val="22"/>
                <w:szCs w:val="22"/>
              </w:rPr>
            </w:pPr>
            <w:r w:rsidRPr="00CC19F6">
              <w:rPr>
                <w:sz w:val="22"/>
                <w:szCs w:val="22"/>
              </w:rPr>
              <w:lastRenderedPageBreak/>
              <w:t>9</w:t>
            </w:r>
          </w:p>
        </w:tc>
        <w:tc>
          <w:tcPr>
            <w:tcW w:w="1350" w:type="dxa"/>
          </w:tcPr>
          <w:p w:rsidR="00CC19F6" w:rsidRPr="00CC19F6" w:rsidRDefault="00CC19F6" w:rsidP="000C4E00">
            <w:pPr>
              <w:rPr>
                <w:sz w:val="22"/>
                <w:szCs w:val="22"/>
              </w:rPr>
            </w:pPr>
            <w:r w:rsidRPr="00CC19F6">
              <w:rPr>
                <w:sz w:val="22"/>
                <w:szCs w:val="22"/>
              </w:rPr>
              <w:cr/>
              <w:t>9.2.2.  (I)</w:t>
            </w:r>
          </w:p>
          <w:p w:rsidR="00CC19F6" w:rsidRPr="00CC19F6" w:rsidRDefault="00CC19F6" w:rsidP="000C4E00">
            <w:pPr>
              <w:rPr>
                <w:sz w:val="22"/>
                <w:szCs w:val="22"/>
              </w:rPr>
            </w:pPr>
          </w:p>
          <w:p w:rsidR="00CC19F6" w:rsidRPr="00CC19F6" w:rsidRDefault="00CC19F6" w:rsidP="000C4E00">
            <w:pPr>
              <w:rPr>
                <w:sz w:val="22"/>
                <w:szCs w:val="22"/>
              </w:rPr>
            </w:pPr>
          </w:p>
          <w:p w:rsidR="00CC19F6" w:rsidRPr="00CC19F6" w:rsidRDefault="00CC19F6" w:rsidP="000C4E00">
            <w:pPr>
              <w:rPr>
                <w:sz w:val="22"/>
                <w:szCs w:val="22"/>
              </w:rPr>
            </w:pPr>
          </w:p>
          <w:p w:rsidR="00CC19F6" w:rsidRPr="00CC19F6" w:rsidRDefault="00CC19F6" w:rsidP="000C4E00">
            <w:pPr>
              <w:rPr>
                <w:sz w:val="22"/>
                <w:szCs w:val="22"/>
              </w:rPr>
            </w:pPr>
          </w:p>
          <w:p w:rsidR="00CC19F6" w:rsidRPr="00CC19F6" w:rsidRDefault="00CC19F6" w:rsidP="000C4E00">
            <w:pPr>
              <w:rPr>
                <w:sz w:val="22"/>
                <w:szCs w:val="22"/>
              </w:rPr>
            </w:pPr>
          </w:p>
          <w:p w:rsidR="00CC19F6" w:rsidRPr="00CC19F6" w:rsidRDefault="00CC19F6" w:rsidP="000C4E00">
            <w:pPr>
              <w:rPr>
                <w:sz w:val="22"/>
                <w:szCs w:val="22"/>
              </w:rPr>
            </w:pPr>
          </w:p>
        </w:tc>
        <w:tc>
          <w:tcPr>
            <w:tcW w:w="2430" w:type="dxa"/>
          </w:tcPr>
          <w:p w:rsidR="00CC19F6" w:rsidRPr="00CC19F6" w:rsidRDefault="00CC19F6" w:rsidP="000C4E00">
            <w:pPr>
              <w:rPr>
                <w:sz w:val="22"/>
                <w:szCs w:val="22"/>
              </w:rPr>
            </w:pPr>
            <w:r w:rsidRPr="00CC19F6">
              <w:rPr>
                <w:sz w:val="22"/>
                <w:szCs w:val="22"/>
              </w:rPr>
              <w:t>Asmenų, turinčių specialiųjų ugdymosi poreikių, galimybių mokytis</w:t>
            </w:r>
          </w:p>
          <w:p w:rsidR="00CC19F6" w:rsidRPr="00CC19F6" w:rsidRDefault="00CC19F6" w:rsidP="000C4E00">
            <w:pPr>
              <w:rPr>
                <w:sz w:val="22"/>
                <w:szCs w:val="22"/>
              </w:rPr>
            </w:pPr>
            <w:r w:rsidRPr="00CC19F6">
              <w:rPr>
                <w:sz w:val="22"/>
                <w:szCs w:val="22"/>
              </w:rPr>
              <w:t>gerinimas</w:t>
            </w:r>
          </w:p>
          <w:p w:rsidR="00CC19F6" w:rsidRPr="00CC19F6" w:rsidRDefault="00CC19F6" w:rsidP="000C4E00">
            <w:pPr>
              <w:rPr>
                <w:sz w:val="22"/>
                <w:szCs w:val="22"/>
              </w:rPr>
            </w:pPr>
            <w:r w:rsidRPr="00CC19F6">
              <w:rPr>
                <w:sz w:val="22"/>
                <w:szCs w:val="22"/>
              </w:rPr>
              <w:t xml:space="preserve">Priemonės finansavimas – 13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p>
        </w:tc>
        <w:tc>
          <w:tcPr>
            <w:tcW w:w="6480" w:type="dxa"/>
          </w:tcPr>
          <w:p w:rsidR="00CC19F6" w:rsidRPr="00CC19F6" w:rsidRDefault="00CC19F6" w:rsidP="000C4E00">
            <w:pPr>
              <w:rPr>
                <w:sz w:val="22"/>
                <w:szCs w:val="22"/>
              </w:rPr>
            </w:pPr>
            <w:r w:rsidRPr="00CC19F6">
              <w:rPr>
                <w:sz w:val="22"/>
                <w:szCs w:val="22"/>
              </w:rPr>
              <w:t>Prie Specialiosios pedagogikos ir psichologijos centras</w:t>
            </w:r>
          </w:p>
          <w:p w:rsidR="00CC19F6" w:rsidRPr="00CC19F6" w:rsidRDefault="00CC19F6" w:rsidP="000C4E00">
            <w:pPr>
              <w:rPr>
                <w:sz w:val="22"/>
                <w:szCs w:val="22"/>
              </w:rPr>
            </w:pPr>
            <w:r w:rsidRPr="00CC19F6">
              <w:rPr>
                <w:sz w:val="22"/>
                <w:szCs w:val="22"/>
              </w:rPr>
              <w:t>• Lietuvos mokinių neformaliojo švietimo centras.</w:t>
            </w:r>
          </w:p>
          <w:p w:rsidR="00CC19F6" w:rsidRPr="00CC19F6" w:rsidRDefault="00CC19F6" w:rsidP="000C4E00">
            <w:pPr>
              <w:rPr>
                <w:sz w:val="22"/>
                <w:szCs w:val="22"/>
              </w:rPr>
            </w:pPr>
            <w:r w:rsidRPr="00CC19F6">
              <w:rPr>
                <w:sz w:val="22"/>
                <w:szCs w:val="22"/>
              </w:rPr>
              <w:t>Pridėti: NVO dirbančios su specialiųjų poreikių asmenimis, arba prie esamų pareiškėjų įrašyti sąlygą, jog projektai privalomai turi būti įgyvendinami kartu su partneriais iš NVO sektoriaus</w:t>
            </w:r>
          </w:p>
        </w:tc>
      </w:tr>
      <w:tr w:rsidR="00CC19F6" w:rsidRPr="00545C51"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9.3.1. (I)</w:t>
            </w:r>
          </w:p>
        </w:tc>
        <w:tc>
          <w:tcPr>
            <w:tcW w:w="2430" w:type="dxa"/>
          </w:tcPr>
          <w:p w:rsidR="00CC19F6" w:rsidRPr="00CC19F6" w:rsidRDefault="00CC19F6" w:rsidP="000C4E00">
            <w:pPr>
              <w:rPr>
                <w:sz w:val="22"/>
                <w:szCs w:val="22"/>
              </w:rPr>
            </w:pPr>
            <w:r w:rsidRPr="00CC19F6">
              <w:rPr>
                <w:sz w:val="22"/>
                <w:szCs w:val="22"/>
              </w:rPr>
              <w:t xml:space="preserve">Studijų kokybės gerinimas – 10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mokslo ir studijų institucijos;</w:t>
            </w:r>
          </w:p>
          <w:p w:rsidR="00CC19F6" w:rsidRPr="00CC19F6" w:rsidRDefault="00CC19F6" w:rsidP="000C4E00">
            <w:pPr>
              <w:rPr>
                <w:sz w:val="22"/>
                <w:szCs w:val="22"/>
              </w:rPr>
            </w:pPr>
            <w:r w:rsidRPr="00CC19F6">
              <w:rPr>
                <w:sz w:val="22"/>
                <w:szCs w:val="22"/>
              </w:rPr>
              <w:t>• verslo asocijuotos struktūros ir šakinės asociacijos pridėti NVO skėčiai ir tinklai</w:t>
            </w:r>
          </w:p>
        </w:tc>
      </w:tr>
      <w:tr w:rsidR="00CC19F6" w:rsidRPr="00BF560F"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9.3.1.(II)</w:t>
            </w:r>
          </w:p>
        </w:tc>
        <w:tc>
          <w:tcPr>
            <w:tcW w:w="2430" w:type="dxa"/>
          </w:tcPr>
          <w:p w:rsidR="00CC19F6" w:rsidRPr="00CC19F6" w:rsidRDefault="00CC19F6" w:rsidP="000C4E00">
            <w:pPr>
              <w:rPr>
                <w:sz w:val="22"/>
                <w:szCs w:val="22"/>
              </w:rPr>
            </w:pPr>
            <w:r w:rsidRPr="00CC19F6">
              <w:rPr>
                <w:sz w:val="22"/>
                <w:szCs w:val="22"/>
              </w:rPr>
              <w:t>Studijų prieinamumo didinimas</w:t>
            </w:r>
          </w:p>
          <w:p w:rsidR="00CC19F6" w:rsidRPr="00CC19F6" w:rsidRDefault="00CC19F6" w:rsidP="000C4E00">
            <w:pPr>
              <w:rPr>
                <w:sz w:val="22"/>
                <w:szCs w:val="22"/>
              </w:rPr>
            </w:pPr>
            <w:r w:rsidRPr="00CC19F6">
              <w:rPr>
                <w:sz w:val="22"/>
                <w:szCs w:val="22"/>
              </w:rPr>
              <w:t xml:space="preserve">Priemonės finansavimas – 7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Valstybinis studijų fondas</w:t>
            </w:r>
          </w:p>
          <w:p w:rsidR="00CC19F6" w:rsidRPr="00CC19F6" w:rsidRDefault="00CC19F6" w:rsidP="000C4E00">
            <w:pPr>
              <w:rPr>
                <w:sz w:val="22"/>
                <w:szCs w:val="22"/>
              </w:rPr>
            </w:pPr>
            <w:r w:rsidRPr="00CC19F6">
              <w:rPr>
                <w:sz w:val="22"/>
                <w:szCs w:val="22"/>
              </w:rPr>
              <w:t>Pridėti: kartu su skėtinėmis NVO dirbančios su specialiųjų poreikių asmenimis, arba prie esamų pareiškėjų įrašyti sąlygą, jog subsidijos  turi būti skirstomos kartu su partneriais iš NVO sektoriaus</w:t>
            </w:r>
          </w:p>
        </w:tc>
      </w:tr>
      <w:tr w:rsidR="00CC19F6"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9.3.1. (III)</w:t>
            </w:r>
          </w:p>
        </w:tc>
        <w:tc>
          <w:tcPr>
            <w:tcW w:w="2430" w:type="dxa"/>
          </w:tcPr>
          <w:p w:rsidR="00CC19F6" w:rsidRPr="00CC19F6" w:rsidRDefault="00CC19F6" w:rsidP="000C4E00">
            <w:pPr>
              <w:rPr>
                <w:sz w:val="22"/>
                <w:szCs w:val="22"/>
              </w:rPr>
            </w:pPr>
            <w:r w:rsidRPr="00CC19F6">
              <w:rPr>
                <w:sz w:val="22"/>
                <w:szCs w:val="22"/>
              </w:rPr>
              <w:t xml:space="preserve">Studijų </w:t>
            </w:r>
            <w:proofErr w:type="spellStart"/>
            <w:r w:rsidRPr="00CC19F6">
              <w:rPr>
                <w:sz w:val="22"/>
                <w:szCs w:val="22"/>
              </w:rPr>
              <w:t>tarptautiškumo</w:t>
            </w:r>
            <w:proofErr w:type="spellEnd"/>
            <w:r w:rsidRPr="00CC19F6">
              <w:rPr>
                <w:sz w:val="22"/>
                <w:szCs w:val="22"/>
              </w:rPr>
              <w:t xml:space="preserve"> didinimas 21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r w:rsidRPr="00CC19F6">
              <w:rPr>
                <w:sz w:val="22"/>
                <w:szCs w:val="22"/>
              </w:rPr>
              <w:t>.</w:t>
            </w:r>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Lietuvos aukštųjų mokyklų konsorciumas;</w:t>
            </w:r>
          </w:p>
          <w:p w:rsidR="00CC19F6" w:rsidRPr="00CC19F6" w:rsidRDefault="00CC19F6" w:rsidP="000C4E00">
            <w:pPr>
              <w:rPr>
                <w:sz w:val="22"/>
                <w:szCs w:val="22"/>
              </w:rPr>
            </w:pPr>
            <w:r w:rsidRPr="00CC19F6">
              <w:rPr>
                <w:sz w:val="22"/>
                <w:szCs w:val="22"/>
              </w:rPr>
              <w:t>• Švietimo mainų paramos fondas.</w:t>
            </w:r>
          </w:p>
          <w:p w:rsidR="00CC19F6" w:rsidRPr="00CC19F6" w:rsidRDefault="00CC19F6" w:rsidP="000C4E00">
            <w:pPr>
              <w:rPr>
                <w:sz w:val="22"/>
                <w:szCs w:val="22"/>
              </w:rPr>
            </w:pPr>
            <w:r w:rsidRPr="00CC19F6">
              <w:rPr>
                <w:sz w:val="22"/>
                <w:szCs w:val="22"/>
              </w:rPr>
              <w:t xml:space="preserve">Pridėti: kartu su skėtinėmis NVO, turinčios </w:t>
            </w:r>
            <w:proofErr w:type="spellStart"/>
            <w:r w:rsidRPr="00CC19F6">
              <w:rPr>
                <w:sz w:val="22"/>
                <w:szCs w:val="22"/>
              </w:rPr>
              <w:t>tarptautiškumo</w:t>
            </w:r>
            <w:proofErr w:type="spellEnd"/>
            <w:r w:rsidRPr="00CC19F6">
              <w:rPr>
                <w:sz w:val="22"/>
                <w:szCs w:val="22"/>
              </w:rPr>
              <w:t xml:space="preserve"> patirties  arba prie esamų pareiškėjų įrašyti sąlygą, jog subsidijos  turi būti skirstomos kartu su partneriais iš NVO sektoriaus</w:t>
            </w:r>
          </w:p>
        </w:tc>
      </w:tr>
      <w:tr w:rsidR="00CC19F6" w:rsidRPr="00DB1A6C"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9.3.1. (IV)</w:t>
            </w:r>
          </w:p>
        </w:tc>
        <w:tc>
          <w:tcPr>
            <w:tcW w:w="2430" w:type="dxa"/>
          </w:tcPr>
          <w:p w:rsidR="00CC19F6" w:rsidRPr="00CC19F6" w:rsidRDefault="00CC19F6" w:rsidP="000C4E00">
            <w:pPr>
              <w:rPr>
                <w:sz w:val="22"/>
                <w:szCs w:val="22"/>
              </w:rPr>
            </w:pPr>
            <w:r w:rsidRPr="00CC19F6">
              <w:rPr>
                <w:sz w:val="22"/>
                <w:szCs w:val="22"/>
              </w:rPr>
              <w:t>Studijų sistemos tobulinimas</w:t>
            </w:r>
          </w:p>
          <w:p w:rsidR="00CC19F6" w:rsidRPr="00CC19F6" w:rsidRDefault="00CC19F6" w:rsidP="000C4E00">
            <w:pPr>
              <w:rPr>
                <w:sz w:val="22"/>
                <w:szCs w:val="22"/>
              </w:rPr>
            </w:pPr>
            <w:r w:rsidRPr="00CC19F6">
              <w:rPr>
                <w:sz w:val="22"/>
                <w:szCs w:val="22"/>
              </w:rPr>
              <w:t xml:space="preserve">Priemonės finansavimas – 8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Prie: Studijų kokybės vertinimo centras;</w:t>
            </w:r>
          </w:p>
          <w:p w:rsidR="00CC19F6" w:rsidRPr="00CC19F6" w:rsidRDefault="00CC19F6" w:rsidP="000C4E00">
            <w:pPr>
              <w:rPr>
                <w:sz w:val="22"/>
                <w:szCs w:val="22"/>
              </w:rPr>
            </w:pPr>
            <w:r w:rsidRPr="00CC19F6">
              <w:rPr>
                <w:sz w:val="22"/>
                <w:szCs w:val="22"/>
              </w:rPr>
              <w:t>• Lietuvos universitetų tęstinių studijų institucijų asociacija;</w:t>
            </w:r>
          </w:p>
          <w:p w:rsidR="00CC19F6" w:rsidRPr="00CC19F6" w:rsidRDefault="00CC19F6" w:rsidP="000C4E00">
            <w:pPr>
              <w:rPr>
                <w:sz w:val="22"/>
                <w:szCs w:val="22"/>
              </w:rPr>
            </w:pPr>
            <w:r w:rsidRPr="00CC19F6">
              <w:rPr>
                <w:sz w:val="22"/>
                <w:szCs w:val="22"/>
              </w:rPr>
              <w:t>• Lietuvos aukštųjų mokyklų konsorciumas;</w:t>
            </w:r>
          </w:p>
          <w:p w:rsidR="00CC19F6" w:rsidRPr="00CC19F6" w:rsidRDefault="00CC19F6" w:rsidP="000C4E00">
            <w:pPr>
              <w:rPr>
                <w:sz w:val="22"/>
                <w:szCs w:val="22"/>
              </w:rPr>
            </w:pPr>
            <w:r w:rsidRPr="00CC19F6">
              <w:rPr>
                <w:sz w:val="22"/>
                <w:szCs w:val="22"/>
              </w:rPr>
              <w:t>• Švietimo informacinių technologijų centras</w:t>
            </w:r>
          </w:p>
          <w:p w:rsidR="00CC19F6" w:rsidRPr="00CC19F6" w:rsidRDefault="00CC19F6" w:rsidP="000C4E00">
            <w:pPr>
              <w:rPr>
                <w:sz w:val="22"/>
                <w:szCs w:val="22"/>
              </w:rPr>
            </w:pPr>
            <w:r w:rsidRPr="00CC19F6">
              <w:rPr>
                <w:sz w:val="22"/>
                <w:szCs w:val="22"/>
              </w:rPr>
              <w:t>Pridėti: kartu su skėtinėmis NVO, arba prie esamų pareiškėjų įrašyti sąlygą, jog subsidijos  turi būti skirstomos kartu su partneriais iš skėtinių NVO organizacijų</w:t>
            </w:r>
          </w:p>
        </w:tc>
      </w:tr>
      <w:tr w:rsidR="00CC19F6" w:rsidRPr="00004E9A" w:rsidTr="00CC19F6">
        <w:trPr>
          <w:trHeight w:val="1856"/>
        </w:trPr>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9.3.2. (I)</w:t>
            </w:r>
          </w:p>
        </w:tc>
        <w:tc>
          <w:tcPr>
            <w:tcW w:w="2430" w:type="dxa"/>
          </w:tcPr>
          <w:p w:rsidR="00CC19F6" w:rsidRPr="00CC19F6" w:rsidRDefault="00CC19F6" w:rsidP="000C4E00">
            <w:pPr>
              <w:rPr>
                <w:sz w:val="22"/>
                <w:szCs w:val="22"/>
              </w:rPr>
            </w:pPr>
            <w:r w:rsidRPr="00CC19F6">
              <w:rPr>
                <w:sz w:val="22"/>
                <w:szCs w:val="22"/>
              </w:rPr>
              <w:t>Studijų ir aukštosios mokyklos valdymo, administravimo, studijų proceso</w:t>
            </w:r>
          </w:p>
          <w:p w:rsidR="00CC19F6" w:rsidRPr="00CC19F6" w:rsidRDefault="00CC19F6" w:rsidP="000C4E00">
            <w:pPr>
              <w:rPr>
                <w:sz w:val="22"/>
                <w:szCs w:val="22"/>
              </w:rPr>
            </w:pPr>
            <w:r w:rsidRPr="00CC19F6">
              <w:rPr>
                <w:sz w:val="22"/>
                <w:szCs w:val="22"/>
              </w:rPr>
              <w:t>organizavimo ir švietimo pagalbos tobulinimas</w:t>
            </w:r>
          </w:p>
          <w:p w:rsidR="00CC19F6" w:rsidRPr="00CC19F6" w:rsidRDefault="00CC19F6" w:rsidP="000C4E00">
            <w:pPr>
              <w:rPr>
                <w:sz w:val="22"/>
                <w:szCs w:val="22"/>
              </w:rPr>
            </w:pPr>
            <w:r w:rsidRPr="00CC19F6">
              <w:rPr>
                <w:sz w:val="22"/>
                <w:szCs w:val="22"/>
              </w:rPr>
              <w:t xml:space="preserve">Priemonės finansavimas – 1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mokslo ir studijų institucijos.</w:t>
            </w:r>
          </w:p>
          <w:p w:rsidR="00CC19F6" w:rsidRPr="00CC19F6" w:rsidRDefault="00CC19F6" w:rsidP="000C4E00">
            <w:pPr>
              <w:rPr>
                <w:sz w:val="22"/>
                <w:szCs w:val="22"/>
              </w:rPr>
            </w:pPr>
            <w:r w:rsidRPr="00CC19F6">
              <w:rPr>
                <w:sz w:val="22"/>
                <w:szCs w:val="22"/>
              </w:rPr>
              <w:t xml:space="preserve">Pridėti: kartu su skėtinėmis NVO, turinčios </w:t>
            </w:r>
            <w:proofErr w:type="spellStart"/>
            <w:r w:rsidRPr="00CC19F6">
              <w:rPr>
                <w:sz w:val="22"/>
                <w:szCs w:val="22"/>
              </w:rPr>
              <w:t>tarptautiškumo</w:t>
            </w:r>
            <w:proofErr w:type="spellEnd"/>
            <w:r w:rsidRPr="00CC19F6">
              <w:rPr>
                <w:sz w:val="22"/>
                <w:szCs w:val="22"/>
              </w:rPr>
              <w:t xml:space="preserve"> patirties  arba prie esamų pareiškėjų įrašyti sąlygą, jog subsidijos  turi būti skirstomos kartu su partneriais iš NVO sektoriaus</w:t>
            </w:r>
          </w:p>
        </w:tc>
      </w:tr>
      <w:tr w:rsidR="00CC19F6" w:rsidRPr="00DB1A6C" w:rsidTr="00CC19F6">
        <w:trPr>
          <w:trHeight w:val="1856"/>
        </w:trPr>
        <w:tc>
          <w:tcPr>
            <w:tcW w:w="1278" w:type="dxa"/>
          </w:tcPr>
          <w:p w:rsidR="00CC19F6" w:rsidRPr="00CC19F6" w:rsidRDefault="00CC19F6" w:rsidP="000C4E00">
            <w:pPr>
              <w:rPr>
                <w:sz w:val="22"/>
                <w:szCs w:val="22"/>
              </w:rPr>
            </w:pPr>
            <w:r w:rsidRPr="00CC19F6">
              <w:rPr>
                <w:sz w:val="22"/>
                <w:szCs w:val="22"/>
              </w:rPr>
              <w:lastRenderedPageBreak/>
              <w:t>9</w:t>
            </w:r>
          </w:p>
        </w:tc>
        <w:tc>
          <w:tcPr>
            <w:tcW w:w="1350" w:type="dxa"/>
          </w:tcPr>
          <w:p w:rsidR="00CC19F6" w:rsidRPr="00CC19F6" w:rsidRDefault="00CC19F6" w:rsidP="000C4E00">
            <w:pPr>
              <w:rPr>
                <w:sz w:val="22"/>
                <w:szCs w:val="22"/>
              </w:rPr>
            </w:pPr>
            <w:r w:rsidRPr="00CC19F6">
              <w:rPr>
                <w:sz w:val="22"/>
                <w:szCs w:val="22"/>
              </w:rPr>
              <w:t>9.3.2.(II)</w:t>
            </w:r>
          </w:p>
        </w:tc>
        <w:tc>
          <w:tcPr>
            <w:tcW w:w="2430" w:type="dxa"/>
          </w:tcPr>
          <w:p w:rsidR="00CC19F6" w:rsidRPr="00CC19F6" w:rsidRDefault="00CC19F6" w:rsidP="000C4E00">
            <w:pPr>
              <w:rPr>
                <w:sz w:val="22"/>
                <w:szCs w:val="22"/>
              </w:rPr>
            </w:pPr>
            <w:r w:rsidRPr="00CC19F6">
              <w:rPr>
                <w:sz w:val="22"/>
                <w:szCs w:val="22"/>
              </w:rPr>
              <w:t>Stebėsenos, išorinio vertinimo stiprinimas ir kvalifikacijų pripažinimas</w:t>
            </w:r>
          </w:p>
          <w:p w:rsidR="00CC19F6" w:rsidRPr="00CC19F6" w:rsidRDefault="00CC19F6" w:rsidP="000C4E00">
            <w:pPr>
              <w:rPr>
                <w:sz w:val="22"/>
                <w:szCs w:val="22"/>
              </w:rPr>
            </w:pPr>
            <w:r w:rsidRPr="00CC19F6">
              <w:rPr>
                <w:sz w:val="22"/>
                <w:szCs w:val="22"/>
              </w:rPr>
              <w:t xml:space="preserve">Priemonės finansavimas – 14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 Mokslo ir studijų institucijos;</w:t>
            </w:r>
          </w:p>
          <w:p w:rsidR="00CC19F6" w:rsidRPr="00CC19F6" w:rsidRDefault="00CC19F6" w:rsidP="000C4E00">
            <w:pPr>
              <w:rPr>
                <w:sz w:val="22"/>
                <w:szCs w:val="22"/>
              </w:rPr>
            </w:pPr>
            <w:r w:rsidRPr="00CC19F6">
              <w:rPr>
                <w:sz w:val="22"/>
                <w:szCs w:val="22"/>
              </w:rPr>
              <w:t>• Studijų kokybės vertinimo centras;</w:t>
            </w:r>
          </w:p>
          <w:p w:rsidR="00CC19F6" w:rsidRPr="00CC19F6" w:rsidRDefault="00CC19F6" w:rsidP="000C4E00">
            <w:pPr>
              <w:rPr>
                <w:sz w:val="22"/>
                <w:szCs w:val="22"/>
              </w:rPr>
            </w:pPr>
            <w:r w:rsidRPr="00CC19F6">
              <w:rPr>
                <w:sz w:val="22"/>
                <w:szCs w:val="22"/>
              </w:rPr>
              <w:t>• Lietuvos aukštųjų mokyklų asociacija bendrajam priėmimui</w:t>
            </w:r>
          </w:p>
          <w:p w:rsidR="00CC19F6" w:rsidRPr="00CC19F6" w:rsidRDefault="00CC19F6" w:rsidP="000C4E00">
            <w:pPr>
              <w:rPr>
                <w:sz w:val="22"/>
                <w:szCs w:val="22"/>
              </w:rPr>
            </w:pPr>
            <w:r w:rsidRPr="00CC19F6">
              <w:rPr>
                <w:sz w:val="22"/>
                <w:szCs w:val="22"/>
              </w:rPr>
              <w:t>organizuoti;</w:t>
            </w:r>
          </w:p>
          <w:p w:rsidR="00CC19F6" w:rsidRPr="00CC19F6" w:rsidRDefault="00CC19F6" w:rsidP="000C4E00">
            <w:pPr>
              <w:rPr>
                <w:sz w:val="22"/>
                <w:szCs w:val="22"/>
              </w:rPr>
            </w:pPr>
            <w:r w:rsidRPr="00CC19F6">
              <w:rPr>
                <w:sz w:val="22"/>
                <w:szCs w:val="22"/>
              </w:rPr>
              <w:t>• Mokslo ir studijų stebėsenos ir analizės centras;</w:t>
            </w:r>
          </w:p>
          <w:p w:rsidR="00CC19F6" w:rsidRPr="00CC19F6" w:rsidRDefault="00CC19F6" w:rsidP="000C4E00">
            <w:pPr>
              <w:rPr>
                <w:sz w:val="22"/>
                <w:szCs w:val="22"/>
              </w:rPr>
            </w:pPr>
            <w:r w:rsidRPr="00CC19F6">
              <w:rPr>
                <w:sz w:val="22"/>
                <w:szCs w:val="22"/>
              </w:rPr>
              <w:t xml:space="preserve">Pridėti: kartu su skėtinėmis NVO, turinčiomis stebėsenos ir </w:t>
            </w:r>
            <w:proofErr w:type="spellStart"/>
            <w:r w:rsidRPr="00CC19F6">
              <w:rPr>
                <w:sz w:val="22"/>
                <w:szCs w:val="22"/>
              </w:rPr>
              <w:t>tarptautiškumo</w:t>
            </w:r>
            <w:proofErr w:type="spellEnd"/>
            <w:r w:rsidRPr="00CC19F6">
              <w:rPr>
                <w:sz w:val="22"/>
                <w:szCs w:val="22"/>
              </w:rPr>
              <w:t xml:space="preserve"> patirties  arba prie esamų pareiškėjų įrašyti sąlygą, jog subsidijos  turi būti skirstomos kartu su partneriais iš skėtinėmis NVO </w:t>
            </w:r>
          </w:p>
        </w:tc>
      </w:tr>
      <w:tr w:rsidR="00CC19F6" w:rsidRPr="000C4F03"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9.3.3(I)</w:t>
            </w:r>
          </w:p>
        </w:tc>
        <w:tc>
          <w:tcPr>
            <w:tcW w:w="2430" w:type="dxa"/>
          </w:tcPr>
          <w:p w:rsidR="00CC19F6" w:rsidRPr="00CC19F6" w:rsidRDefault="00CC19F6" w:rsidP="000C4E00">
            <w:pPr>
              <w:rPr>
                <w:sz w:val="22"/>
                <w:szCs w:val="22"/>
              </w:rPr>
            </w:pPr>
            <w:r w:rsidRPr="00CC19F6">
              <w:rPr>
                <w:sz w:val="22"/>
                <w:szCs w:val="22"/>
              </w:rPr>
              <w:t>Mokslininkų ir kitų tyrėjų gebėjimų stiprinimas</w:t>
            </w:r>
          </w:p>
          <w:p w:rsidR="00CC19F6" w:rsidRPr="00CC19F6" w:rsidRDefault="00CC19F6" w:rsidP="000C4E00">
            <w:pPr>
              <w:rPr>
                <w:sz w:val="22"/>
                <w:szCs w:val="22"/>
              </w:rPr>
            </w:pPr>
            <w:r w:rsidRPr="00CC19F6">
              <w:rPr>
                <w:sz w:val="22"/>
                <w:szCs w:val="22"/>
              </w:rPr>
              <w:t xml:space="preserve">Priemonės finansavimas – 43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Lietuvos mokslo taryba;</w:t>
            </w:r>
          </w:p>
          <w:p w:rsidR="00CC19F6" w:rsidRPr="00CC19F6" w:rsidRDefault="00CC19F6" w:rsidP="000C4E00">
            <w:pPr>
              <w:rPr>
                <w:sz w:val="22"/>
                <w:szCs w:val="22"/>
              </w:rPr>
            </w:pPr>
            <w:r w:rsidRPr="00CC19F6">
              <w:rPr>
                <w:sz w:val="22"/>
                <w:szCs w:val="22"/>
              </w:rPr>
              <w:t>Kauno technologijos universitetas;</w:t>
            </w:r>
          </w:p>
          <w:p w:rsidR="00CC19F6" w:rsidRPr="00CC19F6" w:rsidRDefault="00CC19F6" w:rsidP="000C4E00">
            <w:pPr>
              <w:rPr>
                <w:sz w:val="22"/>
                <w:szCs w:val="22"/>
              </w:rPr>
            </w:pPr>
            <w:r w:rsidRPr="00CC19F6">
              <w:rPr>
                <w:sz w:val="22"/>
                <w:szCs w:val="22"/>
              </w:rPr>
              <w:t>Mokslo, inovacijų ir technologijų agentūra.</w:t>
            </w:r>
          </w:p>
          <w:p w:rsidR="00CC19F6" w:rsidRPr="00CC19F6" w:rsidRDefault="00CC19F6" w:rsidP="000C4E00">
            <w:pPr>
              <w:rPr>
                <w:sz w:val="22"/>
                <w:szCs w:val="22"/>
              </w:rPr>
            </w:pPr>
            <w:r w:rsidRPr="00CC19F6">
              <w:rPr>
                <w:sz w:val="22"/>
                <w:szCs w:val="22"/>
              </w:rPr>
              <w:t>Lietuvos mokslų akademija;</w:t>
            </w:r>
          </w:p>
          <w:p w:rsidR="00CC19F6" w:rsidRPr="00CC19F6" w:rsidRDefault="00CC19F6" w:rsidP="000C4E00">
            <w:pPr>
              <w:rPr>
                <w:sz w:val="22"/>
                <w:szCs w:val="22"/>
              </w:rPr>
            </w:pPr>
            <w:r w:rsidRPr="00CC19F6">
              <w:rPr>
                <w:sz w:val="22"/>
                <w:szCs w:val="22"/>
              </w:rPr>
              <w:t>Mokslo ir studijų stebėsenos ir analizės centras.</w:t>
            </w:r>
          </w:p>
          <w:p w:rsidR="00CC19F6" w:rsidRPr="00CC19F6" w:rsidRDefault="00CC19F6" w:rsidP="000C4E00">
            <w:pPr>
              <w:rPr>
                <w:sz w:val="22"/>
                <w:szCs w:val="22"/>
              </w:rPr>
            </w:pPr>
            <w:r w:rsidRPr="00CC19F6">
              <w:rPr>
                <w:sz w:val="22"/>
                <w:szCs w:val="22"/>
              </w:rPr>
              <w:t xml:space="preserve">Pridėti: kartu su skėtinėmis NVO, turinčiomis MTEP, stebėsenos ir </w:t>
            </w:r>
            <w:proofErr w:type="spellStart"/>
            <w:r w:rsidRPr="00CC19F6">
              <w:rPr>
                <w:sz w:val="22"/>
                <w:szCs w:val="22"/>
              </w:rPr>
              <w:t>tarptautiškumo</w:t>
            </w:r>
            <w:proofErr w:type="spellEnd"/>
            <w:r w:rsidRPr="00CC19F6">
              <w:rPr>
                <w:sz w:val="22"/>
                <w:szCs w:val="22"/>
              </w:rPr>
              <w:t xml:space="preserve"> p</w:t>
            </w:r>
            <w:bookmarkStart w:id="0" w:name="_GoBack"/>
            <w:bookmarkEnd w:id="0"/>
            <w:r w:rsidRPr="00CC19F6">
              <w:rPr>
                <w:sz w:val="22"/>
                <w:szCs w:val="22"/>
              </w:rPr>
              <w:t>atirties  arba prie esamų pareiškėjų įrašyti sąlygą, jog subsidijos  turi būti skirstomos kartu su partneriais iš skėtinėmis NVO</w:t>
            </w:r>
          </w:p>
        </w:tc>
      </w:tr>
      <w:tr w:rsidR="00CC19F6" w:rsidRPr="000C4F03"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9.3.3. (II)</w:t>
            </w:r>
          </w:p>
        </w:tc>
        <w:tc>
          <w:tcPr>
            <w:tcW w:w="2430" w:type="dxa"/>
          </w:tcPr>
          <w:p w:rsidR="00CC19F6" w:rsidRPr="00CC19F6" w:rsidRDefault="00CC19F6" w:rsidP="000C4E00">
            <w:pPr>
              <w:rPr>
                <w:sz w:val="22"/>
                <w:szCs w:val="22"/>
              </w:rPr>
            </w:pPr>
            <w:r w:rsidRPr="00CC19F6">
              <w:rPr>
                <w:sz w:val="22"/>
                <w:szCs w:val="22"/>
              </w:rPr>
              <w:t>Tyrėjų įdarbinimas žinioms imliose įmonėse</w:t>
            </w:r>
          </w:p>
          <w:p w:rsidR="00CC19F6" w:rsidRPr="00CC19F6" w:rsidRDefault="00CC19F6" w:rsidP="000C4E00">
            <w:pPr>
              <w:rPr>
                <w:sz w:val="22"/>
                <w:szCs w:val="22"/>
              </w:rPr>
            </w:pPr>
            <w:r w:rsidRPr="00CC19F6">
              <w:rPr>
                <w:sz w:val="22"/>
                <w:szCs w:val="22"/>
              </w:rPr>
              <w:t xml:space="preserve">Priemonės finansavimas – 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Labai mažos, mažos ir vidutinės įmonės,</w:t>
            </w:r>
          </w:p>
          <w:p w:rsidR="00CC19F6" w:rsidRPr="00CC19F6" w:rsidRDefault="00CC19F6" w:rsidP="000C4E00">
            <w:pPr>
              <w:rPr>
                <w:sz w:val="22"/>
                <w:szCs w:val="22"/>
              </w:rPr>
            </w:pPr>
            <w:r w:rsidRPr="00CC19F6">
              <w:rPr>
                <w:sz w:val="22"/>
                <w:szCs w:val="22"/>
              </w:rPr>
              <w:t>Pridėti: NVO</w:t>
            </w:r>
          </w:p>
        </w:tc>
      </w:tr>
      <w:tr w:rsidR="00CC19F6" w:rsidRPr="000C4F03"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9.3.3. (III)</w:t>
            </w:r>
          </w:p>
        </w:tc>
        <w:tc>
          <w:tcPr>
            <w:tcW w:w="2430" w:type="dxa"/>
          </w:tcPr>
          <w:p w:rsidR="00CC19F6" w:rsidRPr="00CC19F6" w:rsidRDefault="00CC19F6" w:rsidP="000C4E00">
            <w:pPr>
              <w:rPr>
                <w:sz w:val="22"/>
                <w:szCs w:val="22"/>
              </w:rPr>
            </w:pPr>
            <w:r w:rsidRPr="00CC19F6">
              <w:rPr>
                <w:sz w:val="22"/>
                <w:szCs w:val="22"/>
              </w:rPr>
              <w:t>Parama mokslininkų, kitų tyrėjų, studentų mokslinei veiklai</w:t>
            </w:r>
          </w:p>
          <w:p w:rsidR="00CC19F6" w:rsidRPr="00CC19F6" w:rsidRDefault="00CC19F6" w:rsidP="000C4E00">
            <w:pPr>
              <w:rPr>
                <w:sz w:val="22"/>
                <w:szCs w:val="22"/>
              </w:rPr>
            </w:pPr>
            <w:r w:rsidRPr="00CC19F6">
              <w:rPr>
                <w:sz w:val="22"/>
                <w:szCs w:val="22"/>
              </w:rPr>
              <w:t xml:space="preserve">Priemonės finansavimas – 68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 (visuotinė dotacija, valdytojas LMT)</w:t>
            </w:r>
          </w:p>
        </w:tc>
        <w:tc>
          <w:tcPr>
            <w:tcW w:w="6480" w:type="dxa"/>
          </w:tcPr>
          <w:p w:rsidR="00CC19F6" w:rsidRPr="00CC19F6" w:rsidRDefault="00CC19F6" w:rsidP="000C4E00">
            <w:pPr>
              <w:rPr>
                <w:sz w:val="22"/>
                <w:szCs w:val="22"/>
              </w:rPr>
            </w:pPr>
            <w:r w:rsidRPr="00CC19F6">
              <w:rPr>
                <w:sz w:val="22"/>
                <w:szCs w:val="22"/>
              </w:rPr>
              <w:t>Viešieji ir privatieji juridiniai asmenys, pridėti NVO</w:t>
            </w:r>
          </w:p>
        </w:tc>
      </w:tr>
      <w:tr w:rsidR="00CC19F6" w:rsidRPr="000C4F03" w:rsidTr="00CC19F6">
        <w:tc>
          <w:tcPr>
            <w:tcW w:w="1278" w:type="dxa"/>
          </w:tcPr>
          <w:p w:rsidR="00CC19F6" w:rsidRPr="00CC19F6" w:rsidRDefault="00CC19F6" w:rsidP="000C4E00">
            <w:pPr>
              <w:rPr>
                <w:sz w:val="22"/>
                <w:szCs w:val="22"/>
              </w:rPr>
            </w:pPr>
            <w:r w:rsidRPr="00CC19F6">
              <w:rPr>
                <w:sz w:val="22"/>
                <w:szCs w:val="22"/>
              </w:rPr>
              <w:t>9</w:t>
            </w:r>
          </w:p>
        </w:tc>
        <w:tc>
          <w:tcPr>
            <w:tcW w:w="1350" w:type="dxa"/>
          </w:tcPr>
          <w:p w:rsidR="00CC19F6" w:rsidRPr="00CC19F6" w:rsidRDefault="00CC19F6" w:rsidP="000C4E00">
            <w:pPr>
              <w:rPr>
                <w:sz w:val="22"/>
                <w:szCs w:val="22"/>
              </w:rPr>
            </w:pPr>
            <w:r w:rsidRPr="00CC19F6">
              <w:rPr>
                <w:sz w:val="22"/>
                <w:szCs w:val="22"/>
              </w:rPr>
              <w:t>9.4.1. (I)</w:t>
            </w:r>
          </w:p>
        </w:tc>
        <w:tc>
          <w:tcPr>
            <w:tcW w:w="2430" w:type="dxa"/>
          </w:tcPr>
          <w:p w:rsidR="00CC19F6" w:rsidRPr="00CC19F6" w:rsidRDefault="00CC19F6" w:rsidP="000C4E00">
            <w:pPr>
              <w:rPr>
                <w:sz w:val="22"/>
                <w:szCs w:val="22"/>
              </w:rPr>
            </w:pPr>
            <w:r w:rsidRPr="00CC19F6">
              <w:rPr>
                <w:sz w:val="22"/>
                <w:szCs w:val="22"/>
              </w:rPr>
              <w:t>Lietuvos kvalifikacijų sandaros formavimas, kompetencijų ir</w:t>
            </w:r>
          </w:p>
          <w:p w:rsidR="00CC19F6" w:rsidRPr="00CC19F6" w:rsidRDefault="00CC19F6" w:rsidP="000C4E00">
            <w:pPr>
              <w:rPr>
                <w:sz w:val="22"/>
                <w:szCs w:val="22"/>
              </w:rPr>
            </w:pPr>
            <w:r w:rsidRPr="00CC19F6">
              <w:rPr>
                <w:sz w:val="22"/>
                <w:szCs w:val="22"/>
              </w:rPr>
              <w:t>kvalifikacijų vertinimo ir pripažinimo sistemos plėtra</w:t>
            </w:r>
          </w:p>
          <w:p w:rsidR="00CC19F6" w:rsidRPr="00CC19F6" w:rsidRDefault="00CC19F6" w:rsidP="000C4E00">
            <w:pPr>
              <w:rPr>
                <w:sz w:val="22"/>
                <w:szCs w:val="22"/>
              </w:rPr>
            </w:pPr>
            <w:r w:rsidRPr="00CC19F6">
              <w:rPr>
                <w:sz w:val="22"/>
                <w:szCs w:val="22"/>
              </w:rPr>
              <w:t xml:space="preserve">Priemonės finansavimas – 13 </w:t>
            </w:r>
            <w:proofErr w:type="spellStart"/>
            <w:r w:rsidRPr="00CC19F6">
              <w:rPr>
                <w:sz w:val="22"/>
                <w:szCs w:val="22"/>
              </w:rPr>
              <w:t>mln</w:t>
            </w:r>
            <w:proofErr w:type="spellEnd"/>
            <w:r w:rsidRPr="00CC19F6">
              <w:rPr>
                <w:sz w:val="22"/>
                <w:szCs w:val="22"/>
              </w:rPr>
              <w:t xml:space="preserve">. </w:t>
            </w:r>
            <w:proofErr w:type="spellStart"/>
            <w:r w:rsidRPr="00CC19F6">
              <w:rPr>
                <w:sz w:val="22"/>
                <w:szCs w:val="22"/>
              </w:rPr>
              <w:t>Eur</w:t>
            </w:r>
            <w:proofErr w:type="spellEnd"/>
          </w:p>
        </w:tc>
        <w:tc>
          <w:tcPr>
            <w:tcW w:w="3240" w:type="dxa"/>
          </w:tcPr>
          <w:p w:rsidR="00CC19F6" w:rsidRPr="00CC19F6" w:rsidRDefault="00CC19F6" w:rsidP="000C4E00">
            <w:pPr>
              <w:rPr>
                <w:sz w:val="22"/>
                <w:szCs w:val="22"/>
              </w:rPr>
            </w:pPr>
            <w:r w:rsidRPr="00CC19F6">
              <w:rPr>
                <w:sz w:val="22"/>
                <w:szCs w:val="22"/>
              </w:rPr>
              <w:t>Subsidija</w:t>
            </w:r>
          </w:p>
        </w:tc>
        <w:tc>
          <w:tcPr>
            <w:tcW w:w="6480" w:type="dxa"/>
          </w:tcPr>
          <w:p w:rsidR="00CC19F6" w:rsidRPr="00CC19F6" w:rsidRDefault="00CC19F6" w:rsidP="000C4E00">
            <w:pPr>
              <w:rPr>
                <w:sz w:val="22"/>
                <w:szCs w:val="22"/>
              </w:rPr>
            </w:pPr>
            <w:r w:rsidRPr="00CC19F6">
              <w:rPr>
                <w:sz w:val="22"/>
                <w:szCs w:val="22"/>
              </w:rPr>
              <w:t>• Kvalifikacijų ir profesinio mokymo plėtros centras;</w:t>
            </w:r>
          </w:p>
          <w:p w:rsidR="00CC19F6" w:rsidRPr="00CC19F6" w:rsidRDefault="00CC19F6" w:rsidP="000C4E00">
            <w:pPr>
              <w:rPr>
                <w:sz w:val="22"/>
                <w:szCs w:val="22"/>
              </w:rPr>
            </w:pPr>
            <w:r w:rsidRPr="00CC19F6">
              <w:rPr>
                <w:sz w:val="22"/>
                <w:szCs w:val="22"/>
              </w:rPr>
              <w:t>• Studijų kokybės vertinimo centras.</w:t>
            </w:r>
          </w:p>
          <w:p w:rsidR="00CC19F6" w:rsidRPr="00CC19F6" w:rsidRDefault="00CC19F6" w:rsidP="000C4E00">
            <w:pPr>
              <w:rPr>
                <w:sz w:val="22"/>
                <w:szCs w:val="22"/>
              </w:rPr>
            </w:pPr>
            <w:r w:rsidRPr="00CC19F6">
              <w:rPr>
                <w:sz w:val="22"/>
                <w:szCs w:val="22"/>
              </w:rPr>
              <w:t>Pridėti: skėtinės NVO, turinčios kompetencijų ir kvalifikacijų vertinimo patirties  arba prie esamų pareiškėjų įrašyti sąlygą, jog subsidijos  turi būti skirstomos kartu su partneriais iš skėtinėmis NVO</w:t>
            </w:r>
          </w:p>
        </w:tc>
      </w:tr>
    </w:tbl>
    <w:p w:rsidR="00CC19F6" w:rsidRPr="002B05BE" w:rsidRDefault="00CC19F6">
      <w:pPr>
        <w:rPr>
          <w:sz w:val="22"/>
          <w:szCs w:val="22"/>
        </w:rPr>
      </w:pPr>
    </w:p>
    <w:sectPr w:rsidR="00CC19F6" w:rsidRPr="002B05BE" w:rsidSect="009B00E9">
      <w:pgSz w:w="16838" w:h="11906" w:orient="landscape"/>
      <w:pgMar w:top="810"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22D54"/>
    <w:multiLevelType w:val="multilevel"/>
    <w:tmpl w:val="99E2E8E0"/>
    <w:lvl w:ilvl="0">
      <w:start w:val="1"/>
      <w:numFmt w:val="decimal"/>
      <w:lvlText w:val="%1."/>
      <w:lvlJc w:val="left"/>
      <w:pPr>
        <w:ind w:left="862" w:hanging="360"/>
      </w:pPr>
      <w:rPr>
        <w:rFonts w:hint="default"/>
      </w:rPr>
    </w:lvl>
    <w:lvl w:ilvl="1">
      <w:start w:val="1"/>
      <w:numFmt w:val="decimal"/>
      <w:pStyle w:val="Heading2"/>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2"/>
    <w:rsid w:val="002B05BE"/>
    <w:rsid w:val="003030FD"/>
    <w:rsid w:val="00363DA7"/>
    <w:rsid w:val="00491AC2"/>
    <w:rsid w:val="00496780"/>
    <w:rsid w:val="00567A92"/>
    <w:rsid w:val="006525C9"/>
    <w:rsid w:val="006F794E"/>
    <w:rsid w:val="007243FF"/>
    <w:rsid w:val="007559F5"/>
    <w:rsid w:val="007E0D20"/>
    <w:rsid w:val="00894511"/>
    <w:rsid w:val="008F27A4"/>
    <w:rsid w:val="009B00E9"/>
    <w:rsid w:val="009B1093"/>
    <w:rsid w:val="009C2170"/>
    <w:rsid w:val="009C7563"/>
    <w:rsid w:val="00A3570F"/>
    <w:rsid w:val="00A97E77"/>
    <w:rsid w:val="00AE643D"/>
    <w:rsid w:val="00B16ED2"/>
    <w:rsid w:val="00CC19F6"/>
    <w:rsid w:val="00E269CD"/>
    <w:rsid w:val="00EF4831"/>
    <w:rsid w:val="00FA11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559F5"/>
    <w:pPr>
      <w:spacing w:before="480" w:line="360" w:lineRule="auto"/>
      <w:ind w:left="862"/>
      <w:contextualSpacing/>
      <w:jc w:val="center"/>
      <w:outlineLvl w:val="0"/>
    </w:pPr>
    <w:rPr>
      <w:rFonts w:eastAsiaTheme="minorHAnsi" w:cstheme="majorBidi"/>
      <w:caps/>
      <w:spacing w:val="5"/>
      <w:sz w:val="32"/>
      <w:szCs w:val="36"/>
    </w:rPr>
  </w:style>
  <w:style w:type="paragraph" w:styleId="Heading2">
    <w:name w:val="heading 2"/>
    <w:basedOn w:val="Normal"/>
    <w:next w:val="Normal"/>
    <w:link w:val="Heading2Char"/>
    <w:autoRedefine/>
    <w:uiPriority w:val="9"/>
    <w:unhideWhenUsed/>
    <w:qFormat/>
    <w:rsid w:val="007559F5"/>
    <w:pPr>
      <w:numPr>
        <w:ilvl w:val="1"/>
        <w:numId w:val="2"/>
      </w:numPr>
      <w:spacing w:before="200" w:line="271" w:lineRule="auto"/>
      <w:jc w:val="center"/>
      <w:outlineLvl w:val="1"/>
    </w:pPr>
    <w:rPr>
      <w:rFonts w:eastAsiaTheme="minorHAnsi" w:cstheme="majorBidi"/>
      <w:sz w:val="28"/>
      <w:szCs w:val="28"/>
    </w:rPr>
  </w:style>
  <w:style w:type="paragraph" w:styleId="Heading3">
    <w:name w:val="heading 3"/>
    <w:basedOn w:val="Normal"/>
    <w:next w:val="Normal"/>
    <w:link w:val="Heading3Char"/>
    <w:autoRedefine/>
    <w:uiPriority w:val="9"/>
    <w:unhideWhenUsed/>
    <w:qFormat/>
    <w:rsid w:val="007559F5"/>
    <w:pPr>
      <w:spacing w:before="200" w:line="271" w:lineRule="auto"/>
      <w:ind w:left="1080" w:hanging="720"/>
      <w:jc w:val="center"/>
      <w:outlineLvl w:val="2"/>
    </w:pPr>
    <w:rPr>
      <w:rFonts w:eastAsiaTheme="minorHAnsi" w:cstheme="majorBidi"/>
      <w:iCs/>
      <w:spacing w:val="5"/>
      <w:sz w:val="28"/>
      <w:szCs w:val="26"/>
    </w:rPr>
  </w:style>
  <w:style w:type="paragraph" w:styleId="Heading4">
    <w:name w:val="heading 4"/>
    <w:basedOn w:val="Normal"/>
    <w:next w:val="Normal"/>
    <w:link w:val="Heading4Char"/>
    <w:uiPriority w:val="9"/>
    <w:semiHidden/>
    <w:unhideWhenUsed/>
    <w:qFormat/>
    <w:rsid w:val="007559F5"/>
    <w:pPr>
      <w:spacing w:line="271" w:lineRule="auto"/>
      <w:jc w:val="left"/>
      <w:outlineLvl w:val="3"/>
    </w:pPr>
    <w:rPr>
      <w:rFonts w:asciiTheme="majorHAnsi" w:eastAsiaTheme="minorHAnsi" w:hAnsiTheme="majorHAnsi" w:cstheme="majorBidi"/>
      <w:b/>
      <w:bCs/>
      <w:spacing w:val="5"/>
      <w:szCs w:val="24"/>
    </w:rPr>
  </w:style>
  <w:style w:type="paragraph" w:styleId="Heading5">
    <w:name w:val="heading 5"/>
    <w:basedOn w:val="Normal"/>
    <w:next w:val="Normal"/>
    <w:link w:val="Heading5Char"/>
    <w:uiPriority w:val="9"/>
    <w:semiHidden/>
    <w:unhideWhenUsed/>
    <w:qFormat/>
    <w:rsid w:val="007559F5"/>
    <w:pPr>
      <w:spacing w:line="271" w:lineRule="auto"/>
      <w:jc w:val="left"/>
      <w:outlineLvl w:val="4"/>
    </w:pPr>
    <w:rPr>
      <w:rFonts w:asciiTheme="majorHAnsi" w:eastAsiaTheme="minorHAnsi" w:hAnsiTheme="majorHAnsi" w:cstheme="majorBidi"/>
      <w:i/>
      <w:iCs/>
      <w:szCs w:val="24"/>
    </w:rPr>
  </w:style>
  <w:style w:type="paragraph" w:styleId="Heading6">
    <w:name w:val="heading 6"/>
    <w:basedOn w:val="Normal"/>
    <w:next w:val="Normal"/>
    <w:link w:val="Heading6Char"/>
    <w:uiPriority w:val="9"/>
    <w:semiHidden/>
    <w:unhideWhenUsed/>
    <w:qFormat/>
    <w:rsid w:val="007559F5"/>
    <w:pPr>
      <w:shd w:val="clear" w:color="auto" w:fill="FFFFFF" w:themeFill="background1"/>
      <w:spacing w:line="271" w:lineRule="auto"/>
      <w:jc w:val="left"/>
      <w:outlineLvl w:val="5"/>
    </w:pPr>
    <w:rPr>
      <w:rFonts w:asciiTheme="majorHAnsi" w:eastAsiaTheme="minorHAnsi" w:hAnsiTheme="majorHAnsi" w:cstheme="majorBidi"/>
      <w:b/>
      <w:bCs/>
      <w:color w:val="595959" w:themeColor="text1" w:themeTint="A6"/>
      <w:spacing w:val="5"/>
      <w:sz w:val="22"/>
      <w:szCs w:val="22"/>
    </w:rPr>
  </w:style>
  <w:style w:type="paragraph" w:styleId="Heading7">
    <w:name w:val="heading 7"/>
    <w:basedOn w:val="Normal"/>
    <w:next w:val="Normal"/>
    <w:link w:val="Heading7Char"/>
    <w:uiPriority w:val="9"/>
    <w:semiHidden/>
    <w:unhideWhenUsed/>
    <w:qFormat/>
    <w:rsid w:val="007559F5"/>
    <w:pPr>
      <w:spacing w:line="276" w:lineRule="auto"/>
      <w:jc w:val="left"/>
      <w:outlineLvl w:val="6"/>
    </w:pPr>
    <w:rPr>
      <w:rFonts w:asciiTheme="majorHAnsi" w:eastAsiaTheme="minorHAnsi" w:hAnsiTheme="majorHAnsi" w:cstheme="majorBidi"/>
      <w:b/>
      <w:bCs/>
      <w:i/>
      <w:iCs/>
      <w:color w:val="5A5A5A" w:themeColor="text1" w:themeTint="A5"/>
      <w:sz w:val="20"/>
    </w:rPr>
  </w:style>
  <w:style w:type="paragraph" w:styleId="Heading8">
    <w:name w:val="heading 8"/>
    <w:basedOn w:val="Normal"/>
    <w:next w:val="Normal"/>
    <w:link w:val="Heading8Char"/>
    <w:uiPriority w:val="9"/>
    <w:semiHidden/>
    <w:unhideWhenUsed/>
    <w:qFormat/>
    <w:rsid w:val="007559F5"/>
    <w:pPr>
      <w:spacing w:line="276" w:lineRule="auto"/>
      <w:jc w:val="left"/>
      <w:outlineLvl w:val="7"/>
    </w:pPr>
    <w:rPr>
      <w:rFonts w:asciiTheme="majorHAnsi" w:eastAsiaTheme="minorHAnsi" w:hAnsiTheme="majorHAnsi" w:cstheme="majorBidi"/>
      <w:b/>
      <w:bCs/>
      <w:color w:val="7F7F7F" w:themeColor="text1" w:themeTint="80"/>
      <w:sz w:val="20"/>
    </w:rPr>
  </w:style>
  <w:style w:type="paragraph" w:styleId="Heading9">
    <w:name w:val="heading 9"/>
    <w:basedOn w:val="Normal"/>
    <w:next w:val="Normal"/>
    <w:link w:val="Heading9Char"/>
    <w:uiPriority w:val="9"/>
    <w:semiHidden/>
    <w:unhideWhenUsed/>
    <w:qFormat/>
    <w:rsid w:val="007559F5"/>
    <w:pPr>
      <w:spacing w:line="271" w:lineRule="auto"/>
      <w:jc w:val="left"/>
      <w:outlineLvl w:val="8"/>
    </w:pPr>
    <w:rPr>
      <w:rFonts w:asciiTheme="majorHAnsi" w:eastAsiaTheme="minorHAnsi"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EIKSLAI">
    <w:name w:val="PAVEIKSLAI"/>
    <w:basedOn w:val="Normal"/>
    <w:link w:val="PAVEIKSLAIChar"/>
    <w:autoRedefine/>
    <w:qFormat/>
    <w:rsid w:val="007559F5"/>
    <w:pPr>
      <w:spacing w:after="200" w:line="360" w:lineRule="auto"/>
      <w:jc w:val="center"/>
    </w:pPr>
    <w:rPr>
      <w:rFonts w:eastAsiaTheme="minorHAnsi"/>
      <w:szCs w:val="24"/>
    </w:rPr>
  </w:style>
  <w:style w:type="character" w:customStyle="1" w:styleId="PAVEIKSLAIChar">
    <w:name w:val="PAVEIKSLAI Char"/>
    <w:basedOn w:val="DefaultParagraphFont"/>
    <w:link w:val="PAVEIKSLAI"/>
    <w:rsid w:val="007559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7559F5"/>
    <w:rPr>
      <w:rFonts w:ascii="Times New Roman" w:hAnsi="Times New Roman"/>
      <w:caps/>
      <w:spacing w:val="5"/>
      <w:sz w:val="32"/>
      <w:szCs w:val="36"/>
    </w:rPr>
  </w:style>
  <w:style w:type="character" w:customStyle="1" w:styleId="Heading2Char">
    <w:name w:val="Heading 2 Char"/>
    <w:basedOn w:val="DefaultParagraphFont"/>
    <w:link w:val="Heading2"/>
    <w:uiPriority w:val="9"/>
    <w:rsid w:val="007559F5"/>
    <w:rPr>
      <w:rFonts w:ascii="Times New Roman" w:hAnsi="Times New Roman"/>
      <w:sz w:val="28"/>
      <w:szCs w:val="28"/>
    </w:rPr>
  </w:style>
  <w:style w:type="character" w:customStyle="1" w:styleId="Heading3Char">
    <w:name w:val="Heading 3 Char"/>
    <w:basedOn w:val="DefaultParagraphFont"/>
    <w:link w:val="Heading3"/>
    <w:uiPriority w:val="9"/>
    <w:rsid w:val="007559F5"/>
    <w:rPr>
      <w:rFonts w:ascii="Times New Roman" w:hAnsi="Times New Roman"/>
      <w:iCs/>
      <w:spacing w:val="5"/>
      <w:sz w:val="28"/>
      <w:szCs w:val="26"/>
    </w:rPr>
  </w:style>
  <w:style w:type="character" w:customStyle="1" w:styleId="Heading4Char">
    <w:name w:val="Heading 4 Char"/>
    <w:basedOn w:val="DefaultParagraphFont"/>
    <w:link w:val="Heading4"/>
    <w:uiPriority w:val="9"/>
    <w:semiHidden/>
    <w:rsid w:val="007559F5"/>
    <w:rPr>
      <w:b/>
      <w:bCs/>
      <w:spacing w:val="5"/>
      <w:sz w:val="24"/>
      <w:szCs w:val="24"/>
    </w:rPr>
  </w:style>
  <w:style w:type="character" w:customStyle="1" w:styleId="Heading5Char">
    <w:name w:val="Heading 5 Char"/>
    <w:basedOn w:val="DefaultParagraphFont"/>
    <w:link w:val="Heading5"/>
    <w:uiPriority w:val="9"/>
    <w:semiHidden/>
    <w:rsid w:val="007559F5"/>
    <w:rPr>
      <w:i/>
      <w:iCs/>
      <w:sz w:val="24"/>
      <w:szCs w:val="24"/>
    </w:rPr>
  </w:style>
  <w:style w:type="character" w:customStyle="1" w:styleId="Heading6Char">
    <w:name w:val="Heading 6 Char"/>
    <w:basedOn w:val="DefaultParagraphFont"/>
    <w:link w:val="Heading6"/>
    <w:uiPriority w:val="9"/>
    <w:semiHidden/>
    <w:rsid w:val="007559F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559F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559F5"/>
    <w:rPr>
      <w:b/>
      <w:bCs/>
      <w:color w:val="7F7F7F" w:themeColor="text1" w:themeTint="80"/>
      <w:sz w:val="20"/>
      <w:szCs w:val="20"/>
    </w:rPr>
  </w:style>
  <w:style w:type="character" w:customStyle="1" w:styleId="Heading9Char">
    <w:name w:val="Heading 9 Char"/>
    <w:basedOn w:val="DefaultParagraphFont"/>
    <w:link w:val="Heading9"/>
    <w:uiPriority w:val="9"/>
    <w:semiHidden/>
    <w:rsid w:val="007559F5"/>
    <w:rPr>
      <w:b/>
      <w:bCs/>
      <w:i/>
      <w:iCs/>
      <w:color w:val="7F7F7F" w:themeColor="text1" w:themeTint="80"/>
      <w:sz w:val="18"/>
      <w:szCs w:val="18"/>
    </w:rPr>
  </w:style>
  <w:style w:type="paragraph" w:styleId="Title">
    <w:name w:val="Title"/>
    <w:basedOn w:val="Normal"/>
    <w:next w:val="Normal"/>
    <w:link w:val="TitleChar"/>
    <w:uiPriority w:val="10"/>
    <w:qFormat/>
    <w:rsid w:val="007559F5"/>
    <w:pPr>
      <w:spacing w:after="300"/>
      <w:contextualSpacing/>
      <w:jc w:val="left"/>
    </w:pPr>
    <w:rPr>
      <w:rFonts w:asciiTheme="majorHAnsi" w:eastAsiaTheme="minorHAnsi" w:hAnsiTheme="majorHAnsi" w:cstheme="majorBidi"/>
      <w:smallCaps/>
      <w:sz w:val="52"/>
      <w:szCs w:val="52"/>
    </w:rPr>
  </w:style>
  <w:style w:type="character" w:customStyle="1" w:styleId="TitleChar">
    <w:name w:val="Title Char"/>
    <w:basedOn w:val="DefaultParagraphFont"/>
    <w:link w:val="Title"/>
    <w:uiPriority w:val="10"/>
    <w:rsid w:val="007559F5"/>
    <w:rPr>
      <w:smallCaps/>
      <w:sz w:val="52"/>
      <w:szCs w:val="52"/>
    </w:rPr>
  </w:style>
  <w:style w:type="paragraph" w:styleId="Subtitle">
    <w:name w:val="Subtitle"/>
    <w:basedOn w:val="Normal"/>
    <w:next w:val="Normal"/>
    <w:link w:val="SubtitleChar"/>
    <w:uiPriority w:val="11"/>
    <w:qFormat/>
    <w:rsid w:val="007559F5"/>
    <w:pPr>
      <w:spacing w:after="200" w:line="276" w:lineRule="auto"/>
      <w:jc w:val="left"/>
    </w:pPr>
    <w:rPr>
      <w:rFonts w:asciiTheme="majorHAnsi" w:eastAsiaTheme="minorHAnsi" w:hAnsiTheme="majorHAnsi" w:cstheme="majorBidi"/>
      <w:i/>
      <w:iCs/>
      <w:smallCaps/>
      <w:spacing w:val="10"/>
      <w:sz w:val="28"/>
      <w:szCs w:val="28"/>
    </w:rPr>
  </w:style>
  <w:style w:type="character" w:customStyle="1" w:styleId="SubtitleChar">
    <w:name w:val="Subtitle Char"/>
    <w:basedOn w:val="DefaultParagraphFont"/>
    <w:link w:val="Subtitle"/>
    <w:uiPriority w:val="11"/>
    <w:rsid w:val="007559F5"/>
    <w:rPr>
      <w:i/>
      <w:iCs/>
      <w:smallCaps/>
      <w:spacing w:val="10"/>
      <w:sz w:val="28"/>
      <w:szCs w:val="28"/>
    </w:rPr>
  </w:style>
  <w:style w:type="character" w:styleId="Strong">
    <w:name w:val="Strong"/>
    <w:uiPriority w:val="22"/>
    <w:qFormat/>
    <w:rsid w:val="007559F5"/>
    <w:rPr>
      <w:b/>
      <w:bCs/>
    </w:rPr>
  </w:style>
  <w:style w:type="character" w:styleId="Emphasis">
    <w:name w:val="Emphasis"/>
    <w:aliases w:val="LENTELES"/>
    <w:uiPriority w:val="20"/>
    <w:qFormat/>
    <w:rsid w:val="007559F5"/>
    <w:rPr>
      <w:rFonts w:ascii="Times New Roman" w:hAnsi="Times New Roman"/>
      <w:bCs/>
      <w:iCs/>
      <w:spacing w:val="10"/>
      <w:sz w:val="24"/>
    </w:rPr>
  </w:style>
  <w:style w:type="paragraph" w:styleId="NoSpacing">
    <w:name w:val="No Spacing"/>
    <w:basedOn w:val="Normal"/>
    <w:uiPriority w:val="1"/>
    <w:qFormat/>
    <w:rsid w:val="007559F5"/>
    <w:pPr>
      <w:jc w:val="left"/>
    </w:pPr>
    <w:rPr>
      <w:rFonts w:asciiTheme="majorHAnsi" w:eastAsiaTheme="minorHAnsi" w:hAnsiTheme="majorHAnsi" w:cstheme="majorBidi"/>
      <w:sz w:val="22"/>
      <w:szCs w:val="22"/>
    </w:rPr>
  </w:style>
  <w:style w:type="paragraph" w:styleId="ListParagraph">
    <w:name w:val="List Paragraph"/>
    <w:basedOn w:val="Normal"/>
    <w:uiPriority w:val="34"/>
    <w:qFormat/>
    <w:rsid w:val="007559F5"/>
    <w:pPr>
      <w:spacing w:after="200" w:line="276" w:lineRule="auto"/>
      <w:ind w:left="720"/>
      <w:contextualSpacing/>
      <w:jc w:val="left"/>
    </w:pPr>
    <w:rPr>
      <w:rFonts w:asciiTheme="majorHAnsi" w:eastAsiaTheme="minorHAnsi" w:hAnsiTheme="majorHAnsi" w:cstheme="majorBidi"/>
      <w:sz w:val="22"/>
      <w:szCs w:val="22"/>
    </w:rPr>
  </w:style>
  <w:style w:type="paragraph" w:styleId="Quote">
    <w:name w:val="Quote"/>
    <w:basedOn w:val="Normal"/>
    <w:next w:val="Normal"/>
    <w:link w:val="QuoteChar"/>
    <w:uiPriority w:val="29"/>
    <w:qFormat/>
    <w:rsid w:val="007559F5"/>
    <w:pPr>
      <w:spacing w:after="200" w:line="276" w:lineRule="auto"/>
      <w:jc w:val="left"/>
    </w:pPr>
    <w:rPr>
      <w:rFonts w:asciiTheme="majorHAnsi" w:eastAsiaTheme="minorHAnsi" w:hAnsiTheme="majorHAnsi" w:cstheme="majorBidi"/>
      <w:i/>
      <w:iCs/>
      <w:sz w:val="22"/>
      <w:szCs w:val="22"/>
    </w:rPr>
  </w:style>
  <w:style w:type="character" w:customStyle="1" w:styleId="QuoteChar">
    <w:name w:val="Quote Char"/>
    <w:basedOn w:val="DefaultParagraphFont"/>
    <w:link w:val="Quote"/>
    <w:uiPriority w:val="29"/>
    <w:rsid w:val="007559F5"/>
    <w:rPr>
      <w:i/>
      <w:iCs/>
    </w:rPr>
  </w:style>
  <w:style w:type="paragraph" w:styleId="IntenseQuote">
    <w:name w:val="Intense Quote"/>
    <w:basedOn w:val="Normal"/>
    <w:next w:val="Normal"/>
    <w:link w:val="IntenseQuoteChar"/>
    <w:uiPriority w:val="30"/>
    <w:qFormat/>
    <w:rsid w:val="007559F5"/>
    <w:pPr>
      <w:pBdr>
        <w:top w:val="single" w:sz="4" w:space="10" w:color="auto"/>
        <w:bottom w:val="single" w:sz="4" w:space="10" w:color="auto"/>
      </w:pBdr>
      <w:spacing w:before="240" w:after="240" w:line="300" w:lineRule="auto"/>
      <w:ind w:left="1152" w:right="1152"/>
    </w:pPr>
    <w:rPr>
      <w:rFonts w:asciiTheme="majorHAnsi" w:eastAsiaTheme="minorHAnsi" w:hAnsiTheme="majorHAnsi" w:cstheme="majorBidi"/>
      <w:i/>
      <w:iCs/>
      <w:sz w:val="22"/>
      <w:szCs w:val="22"/>
    </w:rPr>
  </w:style>
  <w:style w:type="character" w:customStyle="1" w:styleId="IntenseQuoteChar">
    <w:name w:val="Intense Quote Char"/>
    <w:basedOn w:val="DefaultParagraphFont"/>
    <w:link w:val="IntenseQuote"/>
    <w:uiPriority w:val="30"/>
    <w:rsid w:val="007559F5"/>
    <w:rPr>
      <w:i/>
      <w:iCs/>
    </w:rPr>
  </w:style>
  <w:style w:type="character" w:styleId="SubtleEmphasis">
    <w:name w:val="Subtle Emphasis"/>
    <w:uiPriority w:val="19"/>
    <w:qFormat/>
    <w:rsid w:val="007559F5"/>
    <w:rPr>
      <w:i/>
      <w:iCs/>
    </w:rPr>
  </w:style>
  <w:style w:type="character" w:styleId="IntenseEmphasis">
    <w:name w:val="Intense Emphasis"/>
    <w:uiPriority w:val="21"/>
    <w:qFormat/>
    <w:rsid w:val="007559F5"/>
    <w:rPr>
      <w:b/>
      <w:bCs/>
      <w:i/>
      <w:iCs/>
    </w:rPr>
  </w:style>
  <w:style w:type="character" w:styleId="SubtleReference">
    <w:name w:val="Subtle Reference"/>
    <w:basedOn w:val="DefaultParagraphFont"/>
    <w:uiPriority w:val="31"/>
    <w:qFormat/>
    <w:rsid w:val="007559F5"/>
    <w:rPr>
      <w:smallCaps/>
    </w:rPr>
  </w:style>
  <w:style w:type="character" w:styleId="IntenseReference">
    <w:name w:val="Intense Reference"/>
    <w:uiPriority w:val="32"/>
    <w:qFormat/>
    <w:rsid w:val="007559F5"/>
    <w:rPr>
      <w:b/>
      <w:bCs/>
      <w:smallCaps/>
    </w:rPr>
  </w:style>
  <w:style w:type="character" w:styleId="BookTitle">
    <w:name w:val="Book Title"/>
    <w:basedOn w:val="DefaultParagraphFont"/>
    <w:uiPriority w:val="33"/>
    <w:qFormat/>
    <w:rsid w:val="007559F5"/>
    <w:rPr>
      <w:i/>
      <w:iCs/>
      <w:smallCaps/>
      <w:spacing w:val="5"/>
    </w:rPr>
  </w:style>
  <w:style w:type="paragraph" w:styleId="TOCHeading">
    <w:name w:val="TOC Heading"/>
    <w:basedOn w:val="Heading1"/>
    <w:next w:val="Normal"/>
    <w:uiPriority w:val="39"/>
    <w:unhideWhenUsed/>
    <w:qFormat/>
    <w:rsid w:val="007559F5"/>
    <w:pPr>
      <w:outlineLvl w:val="9"/>
    </w:pPr>
    <w:rPr>
      <w:lang w:bidi="en-US"/>
    </w:rPr>
  </w:style>
  <w:style w:type="table" w:styleId="TableGrid">
    <w:name w:val="Table Grid"/>
    <w:basedOn w:val="TableNormal"/>
    <w:uiPriority w:val="59"/>
    <w:rsid w:val="00B16E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559F5"/>
    <w:pPr>
      <w:spacing w:before="480" w:line="360" w:lineRule="auto"/>
      <w:ind w:left="862"/>
      <w:contextualSpacing/>
      <w:jc w:val="center"/>
      <w:outlineLvl w:val="0"/>
    </w:pPr>
    <w:rPr>
      <w:rFonts w:eastAsiaTheme="minorHAnsi" w:cstheme="majorBidi"/>
      <w:caps/>
      <w:spacing w:val="5"/>
      <w:sz w:val="32"/>
      <w:szCs w:val="36"/>
    </w:rPr>
  </w:style>
  <w:style w:type="paragraph" w:styleId="Heading2">
    <w:name w:val="heading 2"/>
    <w:basedOn w:val="Normal"/>
    <w:next w:val="Normal"/>
    <w:link w:val="Heading2Char"/>
    <w:autoRedefine/>
    <w:uiPriority w:val="9"/>
    <w:unhideWhenUsed/>
    <w:qFormat/>
    <w:rsid w:val="007559F5"/>
    <w:pPr>
      <w:numPr>
        <w:ilvl w:val="1"/>
        <w:numId w:val="2"/>
      </w:numPr>
      <w:spacing w:before="200" w:line="271" w:lineRule="auto"/>
      <w:jc w:val="center"/>
      <w:outlineLvl w:val="1"/>
    </w:pPr>
    <w:rPr>
      <w:rFonts w:eastAsiaTheme="minorHAnsi" w:cstheme="majorBidi"/>
      <w:sz w:val="28"/>
      <w:szCs w:val="28"/>
    </w:rPr>
  </w:style>
  <w:style w:type="paragraph" w:styleId="Heading3">
    <w:name w:val="heading 3"/>
    <w:basedOn w:val="Normal"/>
    <w:next w:val="Normal"/>
    <w:link w:val="Heading3Char"/>
    <w:autoRedefine/>
    <w:uiPriority w:val="9"/>
    <w:unhideWhenUsed/>
    <w:qFormat/>
    <w:rsid w:val="007559F5"/>
    <w:pPr>
      <w:spacing w:before="200" w:line="271" w:lineRule="auto"/>
      <w:ind w:left="1080" w:hanging="720"/>
      <w:jc w:val="center"/>
      <w:outlineLvl w:val="2"/>
    </w:pPr>
    <w:rPr>
      <w:rFonts w:eastAsiaTheme="minorHAnsi" w:cstheme="majorBidi"/>
      <w:iCs/>
      <w:spacing w:val="5"/>
      <w:sz w:val="28"/>
      <w:szCs w:val="26"/>
    </w:rPr>
  </w:style>
  <w:style w:type="paragraph" w:styleId="Heading4">
    <w:name w:val="heading 4"/>
    <w:basedOn w:val="Normal"/>
    <w:next w:val="Normal"/>
    <w:link w:val="Heading4Char"/>
    <w:uiPriority w:val="9"/>
    <w:semiHidden/>
    <w:unhideWhenUsed/>
    <w:qFormat/>
    <w:rsid w:val="007559F5"/>
    <w:pPr>
      <w:spacing w:line="271" w:lineRule="auto"/>
      <w:jc w:val="left"/>
      <w:outlineLvl w:val="3"/>
    </w:pPr>
    <w:rPr>
      <w:rFonts w:asciiTheme="majorHAnsi" w:eastAsiaTheme="minorHAnsi" w:hAnsiTheme="majorHAnsi" w:cstheme="majorBidi"/>
      <w:b/>
      <w:bCs/>
      <w:spacing w:val="5"/>
      <w:szCs w:val="24"/>
    </w:rPr>
  </w:style>
  <w:style w:type="paragraph" w:styleId="Heading5">
    <w:name w:val="heading 5"/>
    <w:basedOn w:val="Normal"/>
    <w:next w:val="Normal"/>
    <w:link w:val="Heading5Char"/>
    <w:uiPriority w:val="9"/>
    <w:semiHidden/>
    <w:unhideWhenUsed/>
    <w:qFormat/>
    <w:rsid w:val="007559F5"/>
    <w:pPr>
      <w:spacing w:line="271" w:lineRule="auto"/>
      <w:jc w:val="left"/>
      <w:outlineLvl w:val="4"/>
    </w:pPr>
    <w:rPr>
      <w:rFonts w:asciiTheme="majorHAnsi" w:eastAsiaTheme="minorHAnsi" w:hAnsiTheme="majorHAnsi" w:cstheme="majorBidi"/>
      <w:i/>
      <w:iCs/>
      <w:szCs w:val="24"/>
    </w:rPr>
  </w:style>
  <w:style w:type="paragraph" w:styleId="Heading6">
    <w:name w:val="heading 6"/>
    <w:basedOn w:val="Normal"/>
    <w:next w:val="Normal"/>
    <w:link w:val="Heading6Char"/>
    <w:uiPriority w:val="9"/>
    <w:semiHidden/>
    <w:unhideWhenUsed/>
    <w:qFormat/>
    <w:rsid w:val="007559F5"/>
    <w:pPr>
      <w:shd w:val="clear" w:color="auto" w:fill="FFFFFF" w:themeFill="background1"/>
      <w:spacing w:line="271" w:lineRule="auto"/>
      <w:jc w:val="left"/>
      <w:outlineLvl w:val="5"/>
    </w:pPr>
    <w:rPr>
      <w:rFonts w:asciiTheme="majorHAnsi" w:eastAsiaTheme="minorHAnsi" w:hAnsiTheme="majorHAnsi" w:cstheme="majorBidi"/>
      <w:b/>
      <w:bCs/>
      <w:color w:val="595959" w:themeColor="text1" w:themeTint="A6"/>
      <w:spacing w:val="5"/>
      <w:sz w:val="22"/>
      <w:szCs w:val="22"/>
    </w:rPr>
  </w:style>
  <w:style w:type="paragraph" w:styleId="Heading7">
    <w:name w:val="heading 7"/>
    <w:basedOn w:val="Normal"/>
    <w:next w:val="Normal"/>
    <w:link w:val="Heading7Char"/>
    <w:uiPriority w:val="9"/>
    <w:semiHidden/>
    <w:unhideWhenUsed/>
    <w:qFormat/>
    <w:rsid w:val="007559F5"/>
    <w:pPr>
      <w:spacing w:line="276" w:lineRule="auto"/>
      <w:jc w:val="left"/>
      <w:outlineLvl w:val="6"/>
    </w:pPr>
    <w:rPr>
      <w:rFonts w:asciiTheme="majorHAnsi" w:eastAsiaTheme="minorHAnsi" w:hAnsiTheme="majorHAnsi" w:cstheme="majorBidi"/>
      <w:b/>
      <w:bCs/>
      <w:i/>
      <w:iCs/>
      <w:color w:val="5A5A5A" w:themeColor="text1" w:themeTint="A5"/>
      <w:sz w:val="20"/>
    </w:rPr>
  </w:style>
  <w:style w:type="paragraph" w:styleId="Heading8">
    <w:name w:val="heading 8"/>
    <w:basedOn w:val="Normal"/>
    <w:next w:val="Normal"/>
    <w:link w:val="Heading8Char"/>
    <w:uiPriority w:val="9"/>
    <w:semiHidden/>
    <w:unhideWhenUsed/>
    <w:qFormat/>
    <w:rsid w:val="007559F5"/>
    <w:pPr>
      <w:spacing w:line="276" w:lineRule="auto"/>
      <w:jc w:val="left"/>
      <w:outlineLvl w:val="7"/>
    </w:pPr>
    <w:rPr>
      <w:rFonts w:asciiTheme="majorHAnsi" w:eastAsiaTheme="minorHAnsi" w:hAnsiTheme="majorHAnsi" w:cstheme="majorBidi"/>
      <w:b/>
      <w:bCs/>
      <w:color w:val="7F7F7F" w:themeColor="text1" w:themeTint="80"/>
      <w:sz w:val="20"/>
    </w:rPr>
  </w:style>
  <w:style w:type="paragraph" w:styleId="Heading9">
    <w:name w:val="heading 9"/>
    <w:basedOn w:val="Normal"/>
    <w:next w:val="Normal"/>
    <w:link w:val="Heading9Char"/>
    <w:uiPriority w:val="9"/>
    <w:semiHidden/>
    <w:unhideWhenUsed/>
    <w:qFormat/>
    <w:rsid w:val="007559F5"/>
    <w:pPr>
      <w:spacing w:line="271" w:lineRule="auto"/>
      <w:jc w:val="left"/>
      <w:outlineLvl w:val="8"/>
    </w:pPr>
    <w:rPr>
      <w:rFonts w:asciiTheme="majorHAnsi" w:eastAsiaTheme="minorHAnsi"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EIKSLAI">
    <w:name w:val="PAVEIKSLAI"/>
    <w:basedOn w:val="Normal"/>
    <w:link w:val="PAVEIKSLAIChar"/>
    <w:autoRedefine/>
    <w:qFormat/>
    <w:rsid w:val="007559F5"/>
    <w:pPr>
      <w:spacing w:after="200" w:line="360" w:lineRule="auto"/>
      <w:jc w:val="center"/>
    </w:pPr>
    <w:rPr>
      <w:rFonts w:eastAsiaTheme="minorHAnsi"/>
      <w:szCs w:val="24"/>
    </w:rPr>
  </w:style>
  <w:style w:type="character" w:customStyle="1" w:styleId="PAVEIKSLAIChar">
    <w:name w:val="PAVEIKSLAI Char"/>
    <w:basedOn w:val="DefaultParagraphFont"/>
    <w:link w:val="PAVEIKSLAI"/>
    <w:rsid w:val="007559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7559F5"/>
    <w:rPr>
      <w:rFonts w:ascii="Times New Roman" w:hAnsi="Times New Roman"/>
      <w:caps/>
      <w:spacing w:val="5"/>
      <w:sz w:val="32"/>
      <w:szCs w:val="36"/>
    </w:rPr>
  </w:style>
  <w:style w:type="character" w:customStyle="1" w:styleId="Heading2Char">
    <w:name w:val="Heading 2 Char"/>
    <w:basedOn w:val="DefaultParagraphFont"/>
    <w:link w:val="Heading2"/>
    <w:uiPriority w:val="9"/>
    <w:rsid w:val="007559F5"/>
    <w:rPr>
      <w:rFonts w:ascii="Times New Roman" w:hAnsi="Times New Roman"/>
      <w:sz w:val="28"/>
      <w:szCs w:val="28"/>
    </w:rPr>
  </w:style>
  <w:style w:type="character" w:customStyle="1" w:styleId="Heading3Char">
    <w:name w:val="Heading 3 Char"/>
    <w:basedOn w:val="DefaultParagraphFont"/>
    <w:link w:val="Heading3"/>
    <w:uiPriority w:val="9"/>
    <w:rsid w:val="007559F5"/>
    <w:rPr>
      <w:rFonts w:ascii="Times New Roman" w:hAnsi="Times New Roman"/>
      <w:iCs/>
      <w:spacing w:val="5"/>
      <w:sz w:val="28"/>
      <w:szCs w:val="26"/>
    </w:rPr>
  </w:style>
  <w:style w:type="character" w:customStyle="1" w:styleId="Heading4Char">
    <w:name w:val="Heading 4 Char"/>
    <w:basedOn w:val="DefaultParagraphFont"/>
    <w:link w:val="Heading4"/>
    <w:uiPriority w:val="9"/>
    <w:semiHidden/>
    <w:rsid w:val="007559F5"/>
    <w:rPr>
      <w:b/>
      <w:bCs/>
      <w:spacing w:val="5"/>
      <w:sz w:val="24"/>
      <w:szCs w:val="24"/>
    </w:rPr>
  </w:style>
  <w:style w:type="character" w:customStyle="1" w:styleId="Heading5Char">
    <w:name w:val="Heading 5 Char"/>
    <w:basedOn w:val="DefaultParagraphFont"/>
    <w:link w:val="Heading5"/>
    <w:uiPriority w:val="9"/>
    <w:semiHidden/>
    <w:rsid w:val="007559F5"/>
    <w:rPr>
      <w:i/>
      <w:iCs/>
      <w:sz w:val="24"/>
      <w:szCs w:val="24"/>
    </w:rPr>
  </w:style>
  <w:style w:type="character" w:customStyle="1" w:styleId="Heading6Char">
    <w:name w:val="Heading 6 Char"/>
    <w:basedOn w:val="DefaultParagraphFont"/>
    <w:link w:val="Heading6"/>
    <w:uiPriority w:val="9"/>
    <w:semiHidden/>
    <w:rsid w:val="007559F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559F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559F5"/>
    <w:rPr>
      <w:b/>
      <w:bCs/>
      <w:color w:val="7F7F7F" w:themeColor="text1" w:themeTint="80"/>
      <w:sz w:val="20"/>
      <w:szCs w:val="20"/>
    </w:rPr>
  </w:style>
  <w:style w:type="character" w:customStyle="1" w:styleId="Heading9Char">
    <w:name w:val="Heading 9 Char"/>
    <w:basedOn w:val="DefaultParagraphFont"/>
    <w:link w:val="Heading9"/>
    <w:uiPriority w:val="9"/>
    <w:semiHidden/>
    <w:rsid w:val="007559F5"/>
    <w:rPr>
      <w:b/>
      <w:bCs/>
      <w:i/>
      <w:iCs/>
      <w:color w:val="7F7F7F" w:themeColor="text1" w:themeTint="80"/>
      <w:sz w:val="18"/>
      <w:szCs w:val="18"/>
    </w:rPr>
  </w:style>
  <w:style w:type="paragraph" w:styleId="Title">
    <w:name w:val="Title"/>
    <w:basedOn w:val="Normal"/>
    <w:next w:val="Normal"/>
    <w:link w:val="TitleChar"/>
    <w:uiPriority w:val="10"/>
    <w:qFormat/>
    <w:rsid w:val="007559F5"/>
    <w:pPr>
      <w:spacing w:after="300"/>
      <w:contextualSpacing/>
      <w:jc w:val="left"/>
    </w:pPr>
    <w:rPr>
      <w:rFonts w:asciiTheme="majorHAnsi" w:eastAsiaTheme="minorHAnsi" w:hAnsiTheme="majorHAnsi" w:cstheme="majorBidi"/>
      <w:smallCaps/>
      <w:sz w:val="52"/>
      <w:szCs w:val="52"/>
    </w:rPr>
  </w:style>
  <w:style w:type="character" w:customStyle="1" w:styleId="TitleChar">
    <w:name w:val="Title Char"/>
    <w:basedOn w:val="DefaultParagraphFont"/>
    <w:link w:val="Title"/>
    <w:uiPriority w:val="10"/>
    <w:rsid w:val="007559F5"/>
    <w:rPr>
      <w:smallCaps/>
      <w:sz w:val="52"/>
      <w:szCs w:val="52"/>
    </w:rPr>
  </w:style>
  <w:style w:type="paragraph" w:styleId="Subtitle">
    <w:name w:val="Subtitle"/>
    <w:basedOn w:val="Normal"/>
    <w:next w:val="Normal"/>
    <w:link w:val="SubtitleChar"/>
    <w:uiPriority w:val="11"/>
    <w:qFormat/>
    <w:rsid w:val="007559F5"/>
    <w:pPr>
      <w:spacing w:after="200" w:line="276" w:lineRule="auto"/>
      <w:jc w:val="left"/>
    </w:pPr>
    <w:rPr>
      <w:rFonts w:asciiTheme="majorHAnsi" w:eastAsiaTheme="minorHAnsi" w:hAnsiTheme="majorHAnsi" w:cstheme="majorBidi"/>
      <w:i/>
      <w:iCs/>
      <w:smallCaps/>
      <w:spacing w:val="10"/>
      <w:sz w:val="28"/>
      <w:szCs w:val="28"/>
    </w:rPr>
  </w:style>
  <w:style w:type="character" w:customStyle="1" w:styleId="SubtitleChar">
    <w:name w:val="Subtitle Char"/>
    <w:basedOn w:val="DefaultParagraphFont"/>
    <w:link w:val="Subtitle"/>
    <w:uiPriority w:val="11"/>
    <w:rsid w:val="007559F5"/>
    <w:rPr>
      <w:i/>
      <w:iCs/>
      <w:smallCaps/>
      <w:spacing w:val="10"/>
      <w:sz w:val="28"/>
      <w:szCs w:val="28"/>
    </w:rPr>
  </w:style>
  <w:style w:type="character" w:styleId="Strong">
    <w:name w:val="Strong"/>
    <w:uiPriority w:val="22"/>
    <w:qFormat/>
    <w:rsid w:val="007559F5"/>
    <w:rPr>
      <w:b/>
      <w:bCs/>
    </w:rPr>
  </w:style>
  <w:style w:type="character" w:styleId="Emphasis">
    <w:name w:val="Emphasis"/>
    <w:aliases w:val="LENTELES"/>
    <w:uiPriority w:val="20"/>
    <w:qFormat/>
    <w:rsid w:val="007559F5"/>
    <w:rPr>
      <w:rFonts w:ascii="Times New Roman" w:hAnsi="Times New Roman"/>
      <w:bCs/>
      <w:iCs/>
      <w:spacing w:val="10"/>
      <w:sz w:val="24"/>
    </w:rPr>
  </w:style>
  <w:style w:type="paragraph" w:styleId="NoSpacing">
    <w:name w:val="No Spacing"/>
    <w:basedOn w:val="Normal"/>
    <w:uiPriority w:val="1"/>
    <w:qFormat/>
    <w:rsid w:val="007559F5"/>
    <w:pPr>
      <w:jc w:val="left"/>
    </w:pPr>
    <w:rPr>
      <w:rFonts w:asciiTheme="majorHAnsi" w:eastAsiaTheme="minorHAnsi" w:hAnsiTheme="majorHAnsi" w:cstheme="majorBidi"/>
      <w:sz w:val="22"/>
      <w:szCs w:val="22"/>
    </w:rPr>
  </w:style>
  <w:style w:type="paragraph" w:styleId="ListParagraph">
    <w:name w:val="List Paragraph"/>
    <w:basedOn w:val="Normal"/>
    <w:uiPriority w:val="34"/>
    <w:qFormat/>
    <w:rsid w:val="007559F5"/>
    <w:pPr>
      <w:spacing w:after="200" w:line="276" w:lineRule="auto"/>
      <w:ind w:left="720"/>
      <w:contextualSpacing/>
      <w:jc w:val="left"/>
    </w:pPr>
    <w:rPr>
      <w:rFonts w:asciiTheme="majorHAnsi" w:eastAsiaTheme="minorHAnsi" w:hAnsiTheme="majorHAnsi" w:cstheme="majorBidi"/>
      <w:sz w:val="22"/>
      <w:szCs w:val="22"/>
    </w:rPr>
  </w:style>
  <w:style w:type="paragraph" w:styleId="Quote">
    <w:name w:val="Quote"/>
    <w:basedOn w:val="Normal"/>
    <w:next w:val="Normal"/>
    <w:link w:val="QuoteChar"/>
    <w:uiPriority w:val="29"/>
    <w:qFormat/>
    <w:rsid w:val="007559F5"/>
    <w:pPr>
      <w:spacing w:after="200" w:line="276" w:lineRule="auto"/>
      <w:jc w:val="left"/>
    </w:pPr>
    <w:rPr>
      <w:rFonts w:asciiTheme="majorHAnsi" w:eastAsiaTheme="minorHAnsi" w:hAnsiTheme="majorHAnsi" w:cstheme="majorBidi"/>
      <w:i/>
      <w:iCs/>
      <w:sz w:val="22"/>
      <w:szCs w:val="22"/>
    </w:rPr>
  </w:style>
  <w:style w:type="character" w:customStyle="1" w:styleId="QuoteChar">
    <w:name w:val="Quote Char"/>
    <w:basedOn w:val="DefaultParagraphFont"/>
    <w:link w:val="Quote"/>
    <w:uiPriority w:val="29"/>
    <w:rsid w:val="007559F5"/>
    <w:rPr>
      <w:i/>
      <w:iCs/>
    </w:rPr>
  </w:style>
  <w:style w:type="paragraph" w:styleId="IntenseQuote">
    <w:name w:val="Intense Quote"/>
    <w:basedOn w:val="Normal"/>
    <w:next w:val="Normal"/>
    <w:link w:val="IntenseQuoteChar"/>
    <w:uiPriority w:val="30"/>
    <w:qFormat/>
    <w:rsid w:val="007559F5"/>
    <w:pPr>
      <w:pBdr>
        <w:top w:val="single" w:sz="4" w:space="10" w:color="auto"/>
        <w:bottom w:val="single" w:sz="4" w:space="10" w:color="auto"/>
      </w:pBdr>
      <w:spacing w:before="240" w:after="240" w:line="300" w:lineRule="auto"/>
      <w:ind w:left="1152" w:right="1152"/>
    </w:pPr>
    <w:rPr>
      <w:rFonts w:asciiTheme="majorHAnsi" w:eastAsiaTheme="minorHAnsi" w:hAnsiTheme="majorHAnsi" w:cstheme="majorBidi"/>
      <w:i/>
      <w:iCs/>
      <w:sz w:val="22"/>
      <w:szCs w:val="22"/>
    </w:rPr>
  </w:style>
  <w:style w:type="character" w:customStyle="1" w:styleId="IntenseQuoteChar">
    <w:name w:val="Intense Quote Char"/>
    <w:basedOn w:val="DefaultParagraphFont"/>
    <w:link w:val="IntenseQuote"/>
    <w:uiPriority w:val="30"/>
    <w:rsid w:val="007559F5"/>
    <w:rPr>
      <w:i/>
      <w:iCs/>
    </w:rPr>
  </w:style>
  <w:style w:type="character" w:styleId="SubtleEmphasis">
    <w:name w:val="Subtle Emphasis"/>
    <w:uiPriority w:val="19"/>
    <w:qFormat/>
    <w:rsid w:val="007559F5"/>
    <w:rPr>
      <w:i/>
      <w:iCs/>
    </w:rPr>
  </w:style>
  <w:style w:type="character" w:styleId="IntenseEmphasis">
    <w:name w:val="Intense Emphasis"/>
    <w:uiPriority w:val="21"/>
    <w:qFormat/>
    <w:rsid w:val="007559F5"/>
    <w:rPr>
      <w:b/>
      <w:bCs/>
      <w:i/>
      <w:iCs/>
    </w:rPr>
  </w:style>
  <w:style w:type="character" w:styleId="SubtleReference">
    <w:name w:val="Subtle Reference"/>
    <w:basedOn w:val="DefaultParagraphFont"/>
    <w:uiPriority w:val="31"/>
    <w:qFormat/>
    <w:rsid w:val="007559F5"/>
    <w:rPr>
      <w:smallCaps/>
    </w:rPr>
  </w:style>
  <w:style w:type="character" w:styleId="IntenseReference">
    <w:name w:val="Intense Reference"/>
    <w:uiPriority w:val="32"/>
    <w:qFormat/>
    <w:rsid w:val="007559F5"/>
    <w:rPr>
      <w:b/>
      <w:bCs/>
      <w:smallCaps/>
    </w:rPr>
  </w:style>
  <w:style w:type="character" w:styleId="BookTitle">
    <w:name w:val="Book Title"/>
    <w:basedOn w:val="DefaultParagraphFont"/>
    <w:uiPriority w:val="33"/>
    <w:qFormat/>
    <w:rsid w:val="007559F5"/>
    <w:rPr>
      <w:i/>
      <w:iCs/>
      <w:smallCaps/>
      <w:spacing w:val="5"/>
    </w:rPr>
  </w:style>
  <w:style w:type="paragraph" w:styleId="TOCHeading">
    <w:name w:val="TOC Heading"/>
    <w:basedOn w:val="Heading1"/>
    <w:next w:val="Normal"/>
    <w:uiPriority w:val="39"/>
    <w:unhideWhenUsed/>
    <w:qFormat/>
    <w:rsid w:val="007559F5"/>
    <w:pPr>
      <w:outlineLvl w:val="9"/>
    </w:pPr>
    <w:rPr>
      <w:lang w:bidi="en-US"/>
    </w:rPr>
  </w:style>
  <w:style w:type="table" w:styleId="TableGrid">
    <w:name w:val="Table Grid"/>
    <w:basedOn w:val="TableNormal"/>
    <w:uiPriority w:val="59"/>
    <w:rsid w:val="00B16E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2037</Words>
  <Characters>11611</Characters>
  <Application>Microsoft Office Word</Application>
  <DocSecurity>0</DocSecurity>
  <Lines>96</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Vezeviciene Inga</dc:creator>
  <cp:lastModifiedBy>NIPC</cp:lastModifiedBy>
  <cp:revision>22</cp:revision>
  <dcterms:created xsi:type="dcterms:W3CDTF">2014-10-15T15:04:00Z</dcterms:created>
  <dcterms:modified xsi:type="dcterms:W3CDTF">2015-02-18T11:35:00Z</dcterms:modified>
</cp:coreProperties>
</file>